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440001-2024-02609</w:t>
      </w:r>
    </w:p>
    <w:p>
      <w:pPr>
        <w:jc w:val="center"/>
      </w:pPr>
      <w:r>
        <w:rPr>
          <w:b/>
          <w:sz w:val="24"/>
        </w:rPr>
        <w:t>采购项目编号：</w:t>
      </w:r>
      <w:r>
        <w:rPr>
          <w:b/>
          <w:sz w:val="24"/>
        </w:rPr>
        <w:t>GZGK24P018A0078Z</w:t>
      </w:r>
    </w:p>
    <w:p>
      <w:pPr>
        <w:jc w:val="center"/>
      </w:pPr>
      <w:r>
        <w:rPr>
          <w:b/>
          <w:sz w:val="24"/>
        </w:rPr>
        <w:t>项目名称：</w:t>
      </w:r>
      <w:r>
        <w:rPr>
          <w:b/>
          <w:sz w:val="24"/>
        </w:rPr>
        <w:t>2024年广东省医疗器械质量监督检验所仪器设备采购项目一</w:t>
      </w:r>
    </w:p>
    <w:p>
      <w:pPr>
        <w:jc w:val="center"/>
      </w:pPr>
      <w:r>
        <w:rPr>
          <w:b/>
          <w:sz w:val="24"/>
        </w:rPr>
        <w:t>采购人：</w:t>
      </w:r>
      <w:r>
        <w:rPr>
          <w:b/>
          <w:sz w:val="24"/>
        </w:rPr>
        <w:t>广东省医疗器械质量监督检验所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广东省医疗器械质量监督检验所</w:t>
      </w:r>
      <w:r>
        <w:rPr/>
        <w:t>的委托，采用</w:t>
      </w:r>
      <w:r>
        <w:rPr/>
        <w:t>公开招标</w:t>
      </w:r>
      <w:r>
        <w:rPr/>
        <w:t>方式组织采购</w:t>
      </w:r>
      <w:r>
        <w:rPr/>
        <w:t>2024年广东省医疗器械质量监督检验所仪器设备采购项目一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2024年广东省医疗器械质量监督检验所仪器设备采购项目一</w:t>
      </w:r>
    </w:p>
    <w:p>
      <w:pPr>
        <w:ind w:firstLine="480"/>
      </w:pPr>
      <w:r>
        <w:rPr/>
        <w:t>采购计划编号：</w:t>
      </w:r>
      <w:r>
        <w:rPr/>
        <w:t>440001-2024-02609</w:t>
      </w:r>
    </w:p>
    <w:p>
      <w:pPr>
        <w:ind w:firstLine="480"/>
      </w:pPr>
      <w:r>
        <w:rPr/>
        <w:t>采购项目编号：</w:t>
      </w:r>
      <w:r>
        <w:rPr/>
        <w:t>GZGK24P018A0078Z</w:t>
      </w:r>
    </w:p>
    <w:p>
      <w:pPr>
        <w:ind w:firstLine="480"/>
      </w:pPr>
      <w:r>
        <w:rPr/>
        <w:t>采购方式：</w:t>
      </w:r>
      <w:r>
        <w:rPr/>
        <w:t>公开招标</w:t>
      </w:r>
    </w:p>
    <w:p>
      <w:pPr>
        <w:ind w:firstLine="480"/>
      </w:pPr>
      <w:r>
        <w:rPr/>
        <w:t>预算金额：</w:t>
      </w:r>
      <w:r>
        <w:rPr/>
        <w:t>6,931,700.00</w:t>
      </w:r>
      <w:r>
        <w:rPr/>
        <w:t>元</w:t>
      </w:r>
    </w:p>
    <w:p>
      <w:r>
        <w:rPr>
          <w:b/>
          <w:sz w:val="24"/>
        </w:rPr>
        <w:t>2.项目内容及需求情况（采购项目技术规格、参数及要求）</w:t>
      </w:r>
    </w:p>
    <w:p>
      <w:pPr>
        <w:ind w:firstLine="480"/>
      </w:pPr>
    </w:p>
    <w:p/>
    <w:p>
      <w:r>
        <w:rPr/>
        <w:t>采购包1(实验室危险化学品管理智慧安全系统及试剂柜等设备):</w:t>
      </w:r>
    </w:p>
    <w:p>
      <w:r>
        <w:rPr/>
        <w:t>采购包预算金额：3,038,000.00元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其他仪器仪表</w:t>
            </w:r>
          </w:p>
        </w:tc>
        <w:tc>
          <w:tcPr>
            <w:tcW w:type="dxa" w:w="2136"/>
          </w:tcPr>
          <w:p>
            <w:r>
              <w:rPr/>
              <w:t>实验室危险化学品管理智慧安全系统及试剂柜</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其他仪器仪表</w:t>
            </w:r>
          </w:p>
        </w:tc>
        <w:tc>
          <w:tcPr>
            <w:tcW w:type="dxa" w:w="2136"/>
          </w:tcPr>
          <w:p>
            <w:r>
              <w:rPr/>
              <w:t>全自动样品处理工作站</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其他仪器仪表</w:t>
            </w:r>
          </w:p>
        </w:tc>
        <w:tc>
          <w:tcPr>
            <w:tcW w:type="dxa" w:w="2136"/>
          </w:tcPr>
          <w:p>
            <w:r>
              <w:rPr/>
              <w:t>万分之一天平</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采购包2(数显游标卡尺等设备):</w:t>
      </w:r>
    </w:p>
    <w:p>
      <w:r>
        <w:rPr/>
        <w:t>采购包预算金额：2,050,500.00元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其他仪器仪表</w:t>
            </w:r>
          </w:p>
        </w:tc>
        <w:tc>
          <w:tcPr>
            <w:tcW w:type="dxa" w:w="2136"/>
          </w:tcPr>
          <w:p>
            <w:r>
              <w:rPr/>
              <w:t>数显游标卡尺</w:t>
            </w:r>
          </w:p>
        </w:tc>
        <w:tc>
          <w:tcPr>
            <w:tcW w:type="dxa" w:w="1187"/>
          </w:tcPr>
          <w:p>
            <w:r>
              <w:rPr/>
              <w:t>5.00(台)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其他仪器仪表</w:t>
            </w:r>
          </w:p>
        </w:tc>
        <w:tc>
          <w:tcPr>
            <w:tcW w:type="dxa" w:w="2136"/>
          </w:tcPr>
          <w:p>
            <w:r>
              <w:rPr/>
              <w:t>多参数测试仪(pH计)</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其他仪器仪表</w:t>
            </w:r>
          </w:p>
        </w:tc>
        <w:tc>
          <w:tcPr>
            <w:tcW w:type="dxa" w:w="2136"/>
          </w:tcPr>
          <w:p>
            <w:r>
              <w:rPr/>
              <w:t>pH计</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其他仪器仪表</w:t>
            </w:r>
          </w:p>
        </w:tc>
        <w:tc>
          <w:tcPr>
            <w:tcW w:type="dxa" w:w="2136"/>
          </w:tcPr>
          <w:p>
            <w:r>
              <w:rPr/>
              <w:t>蒸发残渣恒重仪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其他仪器仪表</w:t>
            </w:r>
          </w:p>
        </w:tc>
        <w:tc>
          <w:tcPr>
            <w:tcW w:type="dxa" w:w="2136"/>
          </w:tcPr>
          <w:p>
            <w:r>
              <w:rPr/>
              <w:t>万分之一电子天平</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其他仪器仪表</w:t>
            </w:r>
          </w:p>
        </w:tc>
        <w:tc>
          <w:tcPr>
            <w:tcW w:type="dxa" w:w="2136"/>
          </w:tcPr>
          <w:p>
            <w:r>
              <w:rPr/>
              <w:t>千分之一电子天平</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其他仪器仪表</w:t>
            </w:r>
          </w:p>
        </w:tc>
        <w:tc>
          <w:tcPr>
            <w:tcW w:type="dxa" w:w="2136"/>
          </w:tcPr>
          <w:p>
            <w:r>
              <w:rPr/>
              <w:t>百分之一电子天平</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2-8</w:t>
            </w:r>
          </w:p>
        </w:tc>
        <w:tc>
          <w:tcPr>
            <w:tcW w:type="dxa" w:w="1424"/>
          </w:tcPr>
          <w:p>
            <w:r>
              <w:rPr/>
              <w:t>其他仪器仪表</w:t>
            </w:r>
          </w:p>
        </w:tc>
        <w:tc>
          <w:tcPr>
            <w:tcW w:type="dxa" w:w="2136"/>
          </w:tcPr>
          <w:p>
            <w:r>
              <w:rPr/>
              <w:t>十分之一电子天平</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其他仪器仪表</w:t>
            </w:r>
          </w:p>
        </w:tc>
        <w:tc>
          <w:tcPr>
            <w:tcW w:type="dxa" w:w="2136"/>
          </w:tcPr>
          <w:p>
            <w:r>
              <w:rPr/>
              <w:t>DSC差示扫描量热仪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2-10</w:t>
            </w:r>
          </w:p>
        </w:tc>
        <w:tc>
          <w:tcPr>
            <w:tcW w:type="dxa" w:w="1424"/>
          </w:tcPr>
          <w:p>
            <w:r>
              <w:rPr/>
              <w:t>其他仪器仪表</w:t>
            </w:r>
          </w:p>
        </w:tc>
        <w:tc>
          <w:tcPr>
            <w:tcW w:type="dxa" w:w="2136"/>
          </w:tcPr>
          <w:p>
            <w:r>
              <w:rPr/>
              <w:t>单道可调量程移液器（10-100uL）</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2-11</w:t>
            </w:r>
          </w:p>
        </w:tc>
        <w:tc>
          <w:tcPr>
            <w:tcW w:type="dxa" w:w="1424"/>
          </w:tcPr>
          <w:p>
            <w:r>
              <w:rPr/>
              <w:t>其他仪器仪表</w:t>
            </w:r>
          </w:p>
        </w:tc>
        <w:tc>
          <w:tcPr>
            <w:tcW w:type="dxa" w:w="2136"/>
          </w:tcPr>
          <w:p>
            <w:r>
              <w:rPr/>
              <w:t>单道可调量程移液器（100-1000uL）</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2-12</w:t>
            </w:r>
          </w:p>
        </w:tc>
        <w:tc>
          <w:tcPr>
            <w:tcW w:type="dxa" w:w="1424"/>
          </w:tcPr>
          <w:p>
            <w:r>
              <w:rPr/>
              <w:t>其他仪器仪表</w:t>
            </w:r>
          </w:p>
        </w:tc>
        <w:tc>
          <w:tcPr>
            <w:tcW w:type="dxa" w:w="2136"/>
          </w:tcPr>
          <w:p>
            <w:r>
              <w:rPr/>
              <w:t>数字压力表</w:t>
            </w:r>
          </w:p>
        </w:tc>
        <w:tc>
          <w:tcPr>
            <w:tcW w:type="dxa" w:w="1187"/>
          </w:tcPr>
          <w:p>
            <w:r>
              <w:rPr/>
              <w:t>6.00(台)</w:t>
            </w:r>
          </w:p>
        </w:tc>
        <w:tc>
          <w:tcPr>
            <w:tcW w:type="dxa" w:w="1187"/>
          </w:tcPr>
          <w:p>
            <w:r>
              <w:rPr/>
              <w:t>详见第二章</w:t>
            </w:r>
          </w:p>
        </w:tc>
        <w:tc>
          <w:tcPr>
            <w:tcW w:type="dxa" w:w="1187"/>
          </w:tcPr>
          <w:p>
            <w:r>
              <w:rPr/>
              <w:t>否</w:t>
            </w:r>
          </w:p>
        </w:tc>
      </w:tr>
      <w:tr>
        <w:tc>
          <w:tcPr>
            <w:tcW w:type="dxa" w:w="1187"/>
          </w:tcPr>
          <w:p>
            <w:r>
              <w:rPr/>
              <w:t>2-13</w:t>
            </w:r>
          </w:p>
        </w:tc>
        <w:tc>
          <w:tcPr>
            <w:tcW w:type="dxa" w:w="1424"/>
          </w:tcPr>
          <w:p>
            <w:r>
              <w:rPr/>
              <w:t>其他仪器仪表</w:t>
            </w:r>
          </w:p>
        </w:tc>
        <w:tc>
          <w:tcPr>
            <w:tcW w:type="dxa" w:w="2136"/>
          </w:tcPr>
          <w:p>
            <w:r>
              <w:rPr/>
              <w:t>医疗器械流量测试仪（加压流量测试仪）</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2-14</w:t>
            </w:r>
          </w:p>
        </w:tc>
        <w:tc>
          <w:tcPr>
            <w:tcW w:type="dxa" w:w="1424"/>
          </w:tcPr>
          <w:p>
            <w:r>
              <w:rPr/>
              <w:t>其他仪器仪表</w:t>
            </w:r>
          </w:p>
        </w:tc>
        <w:tc>
          <w:tcPr>
            <w:tcW w:type="dxa" w:w="2136"/>
          </w:tcPr>
          <w:p>
            <w:r>
              <w:rPr/>
              <w:t>材料万能试验机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2-15</w:t>
            </w:r>
          </w:p>
        </w:tc>
        <w:tc>
          <w:tcPr>
            <w:tcW w:type="dxa" w:w="1424"/>
          </w:tcPr>
          <w:p>
            <w:r>
              <w:rPr/>
              <w:t>其他仪器仪表</w:t>
            </w:r>
          </w:p>
        </w:tc>
        <w:tc>
          <w:tcPr>
            <w:tcW w:type="dxa" w:w="2136"/>
          </w:tcPr>
          <w:p>
            <w:r>
              <w:rPr/>
              <w:t>生化培养箱</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2-16</w:t>
            </w:r>
          </w:p>
        </w:tc>
        <w:tc>
          <w:tcPr>
            <w:tcW w:type="dxa" w:w="1424"/>
          </w:tcPr>
          <w:p>
            <w:r>
              <w:rPr/>
              <w:t>其他仪器仪表</w:t>
            </w:r>
          </w:p>
        </w:tc>
        <w:tc>
          <w:tcPr>
            <w:tcW w:type="dxa" w:w="2136"/>
          </w:tcPr>
          <w:p>
            <w:r>
              <w:rPr/>
              <w:t>精密可程式烘箱</w:t>
            </w:r>
          </w:p>
        </w:tc>
        <w:tc>
          <w:tcPr>
            <w:tcW w:type="dxa" w:w="1187"/>
          </w:tcPr>
          <w:p>
            <w:r>
              <w:rPr/>
              <w:t>2.00(台)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采购包3(听力计测试系统等设备):</w:t>
      </w:r>
    </w:p>
    <w:p>
      <w:r>
        <w:rPr/>
        <w:t>采购包预算金额：1,843,200.00元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其他仪器仪表</w:t>
            </w:r>
          </w:p>
        </w:tc>
        <w:tc>
          <w:tcPr>
            <w:tcW w:type="dxa" w:w="2136"/>
          </w:tcPr>
          <w:p>
            <w:r>
              <w:rPr/>
              <w:t>听力计测试系统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其他仪器仪表</w:t>
            </w:r>
          </w:p>
        </w:tc>
        <w:tc>
          <w:tcPr>
            <w:tcW w:type="dxa" w:w="2136"/>
          </w:tcPr>
          <w:p>
            <w:r>
              <w:rPr/>
              <w:t>电动病床拉升杆动态疲劳和边栏强度试验机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其他仪器仪表</w:t>
            </w:r>
          </w:p>
        </w:tc>
        <w:tc>
          <w:tcPr>
            <w:tcW w:type="dxa" w:w="2136"/>
          </w:tcPr>
          <w:p>
            <w:r>
              <w:rPr/>
              <w:t>医用病床护栏闩锁疲劳试验机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其他仪器仪表</w:t>
            </w:r>
          </w:p>
        </w:tc>
        <w:tc>
          <w:tcPr>
            <w:tcW w:type="dxa" w:w="2136"/>
          </w:tcPr>
          <w:p>
            <w:r>
              <w:rPr/>
              <w:t>电导率仪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其他仪器仪表</w:t>
            </w:r>
          </w:p>
        </w:tc>
        <w:tc>
          <w:tcPr>
            <w:tcW w:type="dxa" w:w="2136"/>
          </w:tcPr>
          <w:p>
            <w:r>
              <w:rPr/>
              <w:t>CO/NO/CO2/SO2/H2/氮氧化物气体浓度分析仪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其他仪器仪表</w:t>
            </w:r>
          </w:p>
        </w:tc>
        <w:tc>
          <w:tcPr>
            <w:tcW w:type="dxa" w:w="2136"/>
          </w:tcPr>
          <w:p>
            <w:r>
              <w:rPr/>
              <w:t>有创压模拟器</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其他仪器仪表</w:t>
            </w:r>
          </w:p>
        </w:tc>
        <w:tc>
          <w:tcPr>
            <w:tcW w:type="dxa" w:w="2136"/>
          </w:tcPr>
          <w:p>
            <w:r>
              <w:rPr/>
              <w:t>试验直指</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其他仪器仪表</w:t>
            </w:r>
          </w:p>
        </w:tc>
        <w:tc>
          <w:tcPr>
            <w:tcW w:type="dxa" w:w="2136"/>
          </w:tcPr>
          <w:p>
            <w:r>
              <w:rPr/>
              <w:t>爬电距离量规</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其他仪器仪表</w:t>
            </w:r>
          </w:p>
        </w:tc>
        <w:tc>
          <w:tcPr>
            <w:tcW w:type="dxa" w:w="2136"/>
          </w:tcPr>
          <w:p>
            <w:r>
              <w:rPr/>
              <w:t>毛边锐角测试器</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3-10</w:t>
            </w:r>
          </w:p>
        </w:tc>
        <w:tc>
          <w:tcPr>
            <w:tcW w:type="dxa" w:w="1424"/>
          </w:tcPr>
          <w:p>
            <w:r>
              <w:rPr/>
              <w:t>其他仪器仪表</w:t>
            </w:r>
          </w:p>
        </w:tc>
        <w:tc>
          <w:tcPr>
            <w:tcW w:type="dxa" w:w="2136"/>
          </w:tcPr>
          <w:p>
            <w:r>
              <w:rPr/>
              <w:t>医疗设备报警信号分析测量系统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3-11</w:t>
            </w:r>
          </w:p>
        </w:tc>
        <w:tc>
          <w:tcPr>
            <w:tcW w:type="dxa" w:w="1424"/>
          </w:tcPr>
          <w:p>
            <w:r>
              <w:rPr/>
              <w:t>其他仪器仪表</w:t>
            </w:r>
          </w:p>
        </w:tc>
        <w:tc>
          <w:tcPr>
            <w:tcW w:type="dxa" w:w="2136"/>
          </w:tcPr>
          <w:p>
            <w:r>
              <w:rPr/>
              <w:t>氧弹（空气弹）老化试验箱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3-12</w:t>
            </w:r>
          </w:p>
        </w:tc>
        <w:tc>
          <w:tcPr>
            <w:tcW w:type="dxa" w:w="1424"/>
          </w:tcPr>
          <w:p>
            <w:r>
              <w:rPr/>
              <w:t>其他仪器仪表</w:t>
            </w:r>
          </w:p>
        </w:tc>
        <w:tc>
          <w:tcPr>
            <w:tcW w:type="dxa" w:w="2136"/>
          </w:tcPr>
          <w:p>
            <w:r>
              <w:rPr/>
              <w:t>环规、塞规</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3-13</w:t>
            </w:r>
          </w:p>
        </w:tc>
        <w:tc>
          <w:tcPr>
            <w:tcW w:type="dxa" w:w="1424"/>
          </w:tcPr>
          <w:p>
            <w:r>
              <w:rPr/>
              <w:t>其他仪器仪表</w:t>
            </w:r>
          </w:p>
        </w:tc>
        <w:tc>
          <w:tcPr>
            <w:tcW w:type="dxa" w:w="2136"/>
          </w:tcPr>
          <w:p>
            <w:r>
              <w:rPr/>
              <w:t>移液枪</w:t>
            </w:r>
          </w:p>
        </w:tc>
        <w:tc>
          <w:tcPr>
            <w:tcW w:type="dxa" w:w="1187"/>
          </w:tcPr>
          <w:p>
            <w:r>
              <w:rPr/>
              <w:t>2.00(支)</w:t>
            </w:r>
          </w:p>
        </w:tc>
        <w:tc>
          <w:tcPr>
            <w:tcW w:type="dxa" w:w="1187"/>
          </w:tcPr>
          <w:p>
            <w:r>
              <w:rPr/>
              <w:t>详见第二章</w:t>
            </w:r>
          </w:p>
        </w:tc>
        <w:tc>
          <w:tcPr>
            <w:tcW w:type="dxa" w:w="1187"/>
          </w:tcPr>
          <w:p>
            <w:r>
              <w:rPr/>
              <w:t>否</w:t>
            </w:r>
          </w:p>
        </w:tc>
      </w:tr>
      <w:tr>
        <w:tc>
          <w:tcPr>
            <w:tcW w:type="dxa" w:w="1187"/>
          </w:tcPr>
          <w:p>
            <w:r>
              <w:rPr/>
              <w:t>3-14</w:t>
            </w:r>
          </w:p>
        </w:tc>
        <w:tc>
          <w:tcPr>
            <w:tcW w:type="dxa" w:w="1424"/>
          </w:tcPr>
          <w:p>
            <w:r>
              <w:rPr/>
              <w:t>其他仪器仪表</w:t>
            </w:r>
          </w:p>
        </w:tc>
        <w:tc>
          <w:tcPr>
            <w:tcW w:type="dxa" w:w="2136"/>
          </w:tcPr>
          <w:p>
            <w:r>
              <w:rPr/>
              <w:t>移液枪</w:t>
            </w:r>
          </w:p>
        </w:tc>
        <w:tc>
          <w:tcPr>
            <w:tcW w:type="dxa" w:w="1187"/>
          </w:tcPr>
          <w:p>
            <w:r>
              <w:rPr/>
              <w:t>4.00(支)</w:t>
            </w:r>
          </w:p>
        </w:tc>
        <w:tc>
          <w:tcPr>
            <w:tcW w:type="dxa" w:w="1187"/>
          </w:tcPr>
          <w:p>
            <w:r>
              <w:rPr/>
              <w:t>详见第二章</w:t>
            </w:r>
          </w:p>
        </w:tc>
        <w:tc>
          <w:tcPr>
            <w:tcW w:type="dxa" w:w="1187"/>
          </w:tcPr>
          <w:p>
            <w:r>
              <w:rPr/>
              <w:t>否</w:t>
            </w:r>
          </w:p>
        </w:tc>
      </w:tr>
      <w:tr>
        <w:tc>
          <w:tcPr>
            <w:tcW w:type="dxa" w:w="1187"/>
          </w:tcPr>
          <w:p>
            <w:r>
              <w:rPr/>
              <w:t>3-15</w:t>
            </w:r>
          </w:p>
        </w:tc>
        <w:tc>
          <w:tcPr>
            <w:tcW w:type="dxa" w:w="1424"/>
          </w:tcPr>
          <w:p>
            <w:r>
              <w:rPr/>
              <w:t>其他仪器仪表</w:t>
            </w:r>
          </w:p>
        </w:tc>
        <w:tc>
          <w:tcPr>
            <w:tcW w:type="dxa" w:w="2136"/>
          </w:tcPr>
          <w:p>
            <w:r>
              <w:rPr/>
              <w:t>移液枪</w:t>
            </w:r>
          </w:p>
        </w:tc>
        <w:tc>
          <w:tcPr>
            <w:tcW w:type="dxa" w:w="1187"/>
          </w:tcPr>
          <w:p>
            <w:r>
              <w:rPr/>
              <w:t>4.00(支)</w:t>
            </w:r>
          </w:p>
        </w:tc>
        <w:tc>
          <w:tcPr>
            <w:tcW w:type="dxa" w:w="1187"/>
          </w:tcPr>
          <w:p>
            <w:r>
              <w:rPr/>
              <w:t>详见第二章</w:t>
            </w:r>
          </w:p>
        </w:tc>
        <w:tc>
          <w:tcPr>
            <w:tcW w:type="dxa" w:w="1187"/>
          </w:tcPr>
          <w:p>
            <w:r>
              <w:rPr/>
              <w:t>否</w:t>
            </w:r>
          </w:p>
        </w:tc>
      </w:tr>
      <w:tr>
        <w:tc>
          <w:tcPr>
            <w:tcW w:type="dxa" w:w="1187"/>
          </w:tcPr>
          <w:p>
            <w:r>
              <w:rPr/>
              <w:t>3-16</w:t>
            </w:r>
          </w:p>
        </w:tc>
        <w:tc>
          <w:tcPr>
            <w:tcW w:type="dxa" w:w="1424"/>
          </w:tcPr>
          <w:p>
            <w:r>
              <w:rPr/>
              <w:t>其他仪器仪表</w:t>
            </w:r>
          </w:p>
        </w:tc>
        <w:tc>
          <w:tcPr>
            <w:tcW w:type="dxa" w:w="2136"/>
          </w:tcPr>
          <w:p>
            <w:r>
              <w:rPr/>
              <w:t>瓶口分液器</w:t>
            </w:r>
          </w:p>
        </w:tc>
        <w:tc>
          <w:tcPr>
            <w:tcW w:type="dxa" w:w="1187"/>
          </w:tcPr>
          <w:p>
            <w:r>
              <w:rPr/>
              <w:t>1.00(支)</w:t>
            </w:r>
          </w:p>
        </w:tc>
        <w:tc>
          <w:tcPr>
            <w:tcW w:type="dxa" w:w="1187"/>
          </w:tcPr>
          <w:p>
            <w:r>
              <w:rPr/>
              <w:t>详见第二章</w:t>
            </w:r>
          </w:p>
        </w:tc>
        <w:tc>
          <w:tcPr>
            <w:tcW w:type="dxa" w:w="1187"/>
          </w:tcPr>
          <w:p>
            <w:r>
              <w:rPr/>
              <w:t>否</w:t>
            </w:r>
          </w:p>
        </w:tc>
      </w:tr>
      <w:tr>
        <w:tc>
          <w:tcPr>
            <w:tcW w:type="dxa" w:w="1187"/>
          </w:tcPr>
          <w:p>
            <w:r>
              <w:rPr/>
              <w:t>3-17</w:t>
            </w:r>
          </w:p>
        </w:tc>
        <w:tc>
          <w:tcPr>
            <w:tcW w:type="dxa" w:w="1424"/>
          </w:tcPr>
          <w:p>
            <w:r>
              <w:rPr/>
              <w:t>其他仪器仪表</w:t>
            </w:r>
          </w:p>
        </w:tc>
        <w:tc>
          <w:tcPr>
            <w:tcW w:type="dxa" w:w="2136"/>
          </w:tcPr>
          <w:p>
            <w:r>
              <w:rPr/>
              <w:t>恒温水浴锅</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3-18</w:t>
            </w:r>
          </w:p>
        </w:tc>
        <w:tc>
          <w:tcPr>
            <w:tcW w:type="dxa" w:w="1424"/>
          </w:tcPr>
          <w:p>
            <w:r>
              <w:rPr/>
              <w:t>其他仪器仪表</w:t>
            </w:r>
          </w:p>
        </w:tc>
        <w:tc>
          <w:tcPr>
            <w:tcW w:type="dxa" w:w="2136"/>
          </w:tcPr>
          <w:p>
            <w:r>
              <w:rPr/>
              <w:t>计时器</w:t>
            </w:r>
          </w:p>
        </w:tc>
        <w:tc>
          <w:tcPr>
            <w:tcW w:type="dxa" w:w="1187"/>
          </w:tcPr>
          <w:p>
            <w:r>
              <w:rPr/>
              <w:t>3.00(个)</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采购包1（实验室危险化学品管理智慧安全系统及试剂柜等设备）：</w:t>
      </w:r>
      <w:r>
        <w:rPr/>
        <w:t>本采购包不属于专门面向中小企业采购的项目。</w:t>
      </w:r>
    </w:p>
    <w:p>
      <w:pPr>
        <w:jc w:val="left"/>
      </w:pPr>
    </w:p>
    <w:p>
      <w:r>
        <w:rPr/>
        <w:t>采购包2（数显游标卡尺等设备）：</w:t>
      </w:r>
      <w:r>
        <w:rPr/>
        <w:t>本采购包整体专门面向小微企业，全部货物须由小微企业或监狱企业或残疾人福利性单位制造。</w:t>
      </w:r>
    </w:p>
    <w:p>
      <w:pPr>
        <w:jc w:val="left"/>
      </w:pPr>
    </w:p>
    <w:p>
      <w:r>
        <w:rPr/>
        <w:t>采购包3（听力计测试系统等设备）：</w:t>
      </w:r>
      <w:r>
        <w:rPr/>
        <w:t>本采购包整体专门面向小微企业，全部货物须由小微企业或监狱企业或残疾人福利性单位制造。</w:t>
      </w:r>
    </w:p>
    <w:p/>
    <w:p>
      <w:r>
        <w:rPr>
          <w:b/>
          <w:sz w:val="24"/>
        </w:rPr>
        <w:t>3.本项目特定的资格要求：</w:t>
      </w:r>
    </w:p>
    <w:p>
      <w:pPr>
        <w:ind w:firstLine="480"/>
      </w:pPr>
    </w:p>
    <w:p/>
    <w:p>
      <w:r>
        <w:rPr/>
        <w:t>采购包1（实验室危险化学品管理智慧安全系统及试剂柜等设备）：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t>采购包2（数显游标卡尺等设备）：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t>采购包3（听力计测试系统等设备）：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广东省医疗器械质量监督检验所</w:t>
      </w:r>
    </w:p>
    <w:p>
      <w:pPr>
        <w:ind w:firstLine="480"/>
      </w:pPr>
      <w:r>
        <w:rPr/>
        <w:t>地址：</w:t>
      </w:r>
      <w:r>
        <w:rPr/>
        <w:t>广州市黄埔区科学城光谱西路1号</w:t>
      </w:r>
    </w:p>
    <w:p>
      <w:pPr>
        <w:ind w:firstLine="480"/>
      </w:pPr>
      <w:r>
        <w:rPr/>
        <w:t>联系方式：</w:t>
      </w:r>
      <w:r>
        <w:rPr/>
        <w:t>020-66602685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020-87687817、020-84284394</w:t>
      </w:r>
    </w:p>
    <w:p>
      <w:r>
        <w:rPr>
          <w:b/>
          <w:sz w:val="24"/>
        </w:rPr>
        <w:t>3.项目联系方式</w:t>
      </w:r>
    </w:p>
    <w:p>
      <w:pPr>
        <w:ind w:firstLine="480"/>
      </w:pPr>
      <w:r>
        <w:rPr/>
        <w:t>项目联系人：</w:t>
      </w:r>
      <w:r>
        <w:rPr/>
        <w:t>梁思瑶、李思飞</w:t>
      </w:r>
    </w:p>
    <w:p>
      <w:pPr>
        <w:ind w:firstLine="480"/>
      </w:pPr>
      <w:r>
        <w:rPr/>
        <w:t>电话：</w:t>
      </w:r>
      <w:r>
        <w:rPr/>
        <w:t>020-87687817、020-84284394</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GZGK24P018A0078Z</w:t>
      </w:r>
    </w:p>
    <w:p>
      <w:pPr>
        <w:jc w:val="both"/>
      </w:pPr>
      <w:r>
        <w:rPr>
          <w:b/>
          <w:sz w:val="21"/>
        </w:rPr>
        <w:t>（二）</w:t>
      </w:r>
      <w:r>
        <w:rPr>
          <w:b/>
          <w:sz w:val="21"/>
        </w:rPr>
        <w:t>项目名称：</w:t>
      </w:r>
      <w:r>
        <w:rPr>
          <w:sz w:val="21"/>
        </w:rPr>
        <w:t>2024年广东省医疗器械质量监督检验所仪器设备采购项目一</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w:t>
      </w:r>
      <w:r>
        <w:rPr>
          <w:color w:val="000000"/>
          <w:sz w:val="21"/>
        </w:rPr>
        <w:t>装、全新的、符合国家及用户提出的有关质量标准的设备。</w:t>
      </w:r>
    </w:p>
    <w:p>
      <w:pPr>
        <w:jc w:val="both"/>
      </w:pPr>
      <w:r>
        <w:rPr>
          <w:sz w:val="21"/>
        </w:rPr>
        <w:t>4、</w:t>
      </w:r>
      <w:r>
        <w:rPr>
          <w:color w:val="000000"/>
          <w:sz w:val="21"/>
        </w:rPr>
        <w:t>投标人应对采购需求中的设备性能和</w:t>
      </w:r>
      <w:r>
        <w:rPr>
          <w:color w:val="000000"/>
          <w:sz w:val="21"/>
        </w:rPr>
        <w:t>技术</w:t>
      </w:r>
      <w:r>
        <w:rPr>
          <w:color w:val="000000"/>
          <w:sz w:val="21"/>
        </w:rPr>
        <w:t>指标在响应详细内容中列出具体数值。如果投标人只注明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r>
        <w:rPr>
          <w:sz w:val="21"/>
        </w:rPr>
        <w:t>。</w:t>
      </w:r>
    </w:p>
    <w:p>
      <w:pPr>
        <w:jc w:val="both"/>
      </w:pPr>
      <w:r>
        <w:rPr>
          <w:sz w:val="21"/>
        </w:rPr>
        <w:t>5、</w:t>
      </w:r>
      <w:r>
        <w:rPr>
          <w:sz w:val="21"/>
        </w:rPr>
        <w:t>投标人所投产品除项目采购文件中明确规定要求提供彩页或相应检测报告等证明材料以外，所有技</w:t>
      </w:r>
      <w:r>
        <w:rPr>
          <w:color w:val="000000"/>
          <w:sz w:val="21"/>
        </w:rPr>
        <w:t>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color w:val="000000"/>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7、</w:t>
      </w:r>
      <w:r>
        <w:rPr>
          <w:color w:val="000000"/>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8、</w:t>
      </w:r>
      <w:r>
        <w:rPr>
          <w:sz w:val="21"/>
        </w:rPr>
        <w:t>投标人没有在投标文件中注明偏离（文字说明或在响应表注明）的参数、配置、条款视为被投标人完全接受。</w:t>
      </w:r>
    </w:p>
    <w:p>
      <w:pPr>
        <w:jc w:val="both"/>
      </w:pPr>
      <w:r>
        <w:rPr>
          <w:sz w:val="21"/>
        </w:rPr>
        <w:t>9、</w:t>
      </w:r>
      <w:r>
        <w:rPr>
          <w:sz w:val="21"/>
        </w:rPr>
        <w:t>投标人应保证，采购人在中华人民共和国使用该货物或货物的任何一部分时，免受第三方提出的侵</w:t>
      </w:r>
      <w:r>
        <w:rPr>
          <w:color w:val="000000"/>
          <w:sz w:val="21"/>
        </w:rPr>
        <w:t>犯其专利权、商标权、著作权或其它知识产权的起诉。</w:t>
      </w:r>
    </w:p>
    <w:p>
      <w:pPr>
        <w:jc w:val="both"/>
      </w:pPr>
      <w:r>
        <w:rPr>
          <w:sz w:val="21"/>
        </w:rPr>
        <w:t>10、</w:t>
      </w:r>
      <w:r>
        <w:rPr>
          <w:color w:val="000000"/>
          <w:sz w:val="21"/>
        </w:rPr>
        <w:t>不允许中标供应商</w:t>
      </w:r>
      <w:r>
        <w:rPr>
          <w:color w:val="000000"/>
          <w:sz w:val="21"/>
        </w:rPr>
        <w:t>转包、分包中标采购包的内容</w:t>
      </w:r>
      <w:r>
        <w:rPr>
          <w:color w:val="000000"/>
          <w:sz w:val="21"/>
        </w:rPr>
        <w:t>。</w:t>
      </w:r>
    </w:p>
    <w:p>
      <w:pPr>
        <w:jc w:val="both"/>
      </w:pPr>
      <w:r>
        <w:rPr>
          <w:sz w:val="21"/>
        </w:rPr>
        <w:t>11、</w:t>
      </w:r>
      <w:r>
        <w:rPr>
          <w:color w:val="000000"/>
          <w:sz w:val="21"/>
        </w:rPr>
        <w:t>小型和微型企业、监狱企业和残疾人福利性单位必须按照招标文件第三章内容提供相应的资料。</w:t>
      </w:r>
    </w:p>
    <w:p>
      <w:pPr>
        <w:jc w:val="both"/>
      </w:pPr>
      <w:r>
        <w:rPr>
          <w:sz w:val="21"/>
        </w:rPr>
        <w:t>12、</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13、</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sz w:val="21"/>
        </w:rPr>
        <w:t>14、</w:t>
      </w:r>
      <w:r>
        <w:rPr>
          <w:color w:val="0F243E"/>
          <w:sz w:val="21"/>
        </w:rPr>
        <w:t>投标人应在投标文件中详细阐明</w:t>
      </w:r>
      <w:r>
        <w:rPr>
          <w:sz w:val="21"/>
        </w:rPr>
        <w:t>货物</w:t>
      </w:r>
      <w:r>
        <w:rPr>
          <w:sz w:val="21"/>
        </w:rPr>
        <w:t>来源、</w:t>
      </w:r>
      <w:r>
        <w:rPr>
          <w:sz w:val="21"/>
        </w:rPr>
        <w:t>货物质量控制措施、货物</w:t>
      </w:r>
      <w:r>
        <w:rPr>
          <w:sz w:val="21"/>
        </w:rPr>
        <w:t>稳定性</w:t>
      </w:r>
      <w:r>
        <w:rPr>
          <w:sz w:val="21"/>
        </w:rPr>
        <w:t>等质量保证措施方案，同时提供详细的供货方案、对项目重点、难点分析及应对方案、实施能力方案等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color w:val="000000"/>
          <w:sz w:val="21"/>
        </w:rPr>
        <w:t>2、</w:t>
      </w:r>
      <w:r>
        <w:rPr>
          <w:sz w:val="21"/>
        </w:rPr>
        <w:t>纸质</w:t>
      </w:r>
      <w:r>
        <w:rPr>
          <w:color w:val="000000"/>
          <w:sz w:val="21"/>
        </w:rPr>
        <w:t>投标文件邮寄地址（邮寄地址：广州市先烈中路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color w:val="000000"/>
          <w:sz w:val="21"/>
        </w:rPr>
        <w:t>gzgk@gzgkbidding.com</w:t>
      </w:r>
      <w:r>
        <w:rPr>
          <w:color w:val="000000"/>
          <w:sz w:val="21"/>
        </w:rPr>
        <w:t>。</w:t>
      </w:r>
    </w:p>
    <w:p>
      <w:pPr>
        <w:jc w:val="both"/>
      </w:pPr>
      <w:r>
        <w:rPr>
          <w:color w:val="000000"/>
          <w:sz w:val="21"/>
        </w:rPr>
        <w:t>3、</w:t>
      </w:r>
      <w:r>
        <w:rPr>
          <w:color w:val="000000"/>
          <w:sz w:val="21"/>
        </w:rPr>
        <w:t>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4、</w:t>
      </w:r>
      <w:r>
        <w:rPr>
          <w:b/>
          <w:color w:val="000000"/>
          <w:sz w:val="21"/>
        </w:rPr>
        <w:t>请各投标人在编制投标文件时注意，涉及到签字或签章的地方，请按要求签字或签章后再上传系统。投标文件加密前请注意所有需要签字、签章、盖章的地方是否齐全无缺漏。请保管好</w:t>
      </w:r>
      <w:r>
        <w:rPr>
          <w:b/>
          <w:color w:val="000000"/>
          <w:sz w:val="21"/>
        </w:rPr>
        <w:t>CA</w:t>
      </w:r>
      <w:r>
        <w:rPr>
          <w:b/>
          <w:color w:val="000000"/>
          <w:sz w:val="21"/>
        </w:rPr>
        <w:t>证书的密码，如遗忘，请及时重置，以免影响投标文件的解密。</w:t>
      </w:r>
    </w:p>
    <w:p>
      <w:pPr>
        <w:jc w:val="both"/>
      </w:pPr>
      <w:r>
        <w:rPr>
          <w:b/>
          <w:sz w:val="21"/>
        </w:rPr>
        <w:t>（五）</w:t>
      </w:r>
      <w:r>
        <w:rPr>
          <w:b/>
          <w:sz w:val="21"/>
        </w:rPr>
        <w:t>投标报价说明</w:t>
      </w:r>
    </w:p>
    <w:p>
      <w:pPr>
        <w:ind w:firstLine="420"/>
        <w:jc w:val="both"/>
      </w:pPr>
      <w:r>
        <w:rPr>
          <w:color w:val="000000"/>
          <w:sz w:val="21"/>
        </w:rPr>
        <w:t>投标报价</w:t>
      </w:r>
      <w:r>
        <w:rPr>
          <w:color w:val="000000"/>
          <w:sz w:val="21"/>
        </w:rPr>
        <w:t>包括：</w:t>
      </w:r>
      <w:r>
        <w:rPr>
          <w:sz w:val="21"/>
        </w:rPr>
        <w:t>货物的设计、制造、包装、仓储、运输、保险、备件、配件（以达到招标文件的技术要求为准）以及</w:t>
      </w:r>
      <w:r>
        <w:rPr>
          <w:sz w:val="21"/>
        </w:rPr>
        <w:t>中标人</w:t>
      </w:r>
      <w:r>
        <w:rPr>
          <w:sz w:val="21"/>
        </w:rPr>
        <w:t>进行的安装、调试、试运行、计量、验收、培训（如需要则按</w:t>
      </w:r>
      <w:r>
        <w:rPr>
          <w:sz w:val="21"/>
        </w:rPr>
        <w:t>采购人</w:t>
      </w:r>
      <w:r>
        <w:rPr>
          <w:sz w:val="21"/>
        </w:rPr>
        <w:t>要求提供二次培训）、技术服务〔包括但不限于技术说明书、使用说明书、仪器原理图、操作规程、自校规程（仅限自校设备）、保养细则的提供（文字版及电子版）、质保期保障服务、施工配合费、</w:t>
      </w:r>
      <w:r>
        <w:rPr>
          <w:sz w:val="21"/>
        </w:rPr>
        <w:t>采购需求书</w:t>
      </w:r>
      <w:r>
        <w:rPr>
          <w:sz w:val="21"/>
        </w:rPr>
        <w:t>中列明所需的备品备件等的全部含税费用</w:t>
      </w:r>
      <w:r>
        <w:rPr>
          <w:color w:val="000000"/>
          <w:sz w:val="21"/>
        </w:rPr>
        <w:t>。</w:t>
      </w:r>
    </w:p>
    <w:p>
      <w:pPr>
        <w:jc w:val="both"/>
      </w:pPr>
      <w:r>
        <w:rPr>
          <w:b/>
          <w:sz w:val="21"/>
        </w:rPr>
        <w:t>（六）</w:t>
      </w:r>
      <w:r>
        <w:rPr>
          <w:b/>
          <w:sz w:val="21"/>
        </w:rPr>
        <w:t>实现的功能</w:t>
      </w:r>
    </w:p>
    <w:p>
      <w:pPr>
        <w:ind w:firstLine="420"/>
        <w:jc w:val="both"/>
      </w:pPr>
      <w:r>
        <w:rPr>
          <w:sz w:val="21"/>
        </w:rPr>
        <w:t>采购包</w:t>
      </w:r>
      <w:r>
        <w:rPr>
          <w:sz w:val="21"/>
        </w:rPr>
        <w:t>1-采购包3：满足采购人</w:t>
      </w:r>
      <w:r>
        <w:rPr>
          <w:sz w:val="21"/>
        </w:rPr>
        <w:t>医疗器械检验检测能力建设及提升业务能力</w:t>
      </w:r>
      <w:r>
        <w:rPr>
          <w:sz w:val="21"/>
        </w:rPr>
        <w:t>的要求。</w:t>
      </w:r>
    </w:p>
    <w:p>
      <w:pPr>
        <w:jc w:val="both"/>
      </w:pPr>
      <w:r>
        <w:rPr>
          <w:b/>
          <w:sz w:val="21"/>
        </w:rPr>
        <w:t>（七）</w:t>
      </w:r>
      <w:r>
        <w:rPr>
          <w:b/>
          <w:sz w:val="21"/>
        </w:rPr>
        <w:t>需执行国家相关标准、行业标准、地方标准或者其他标准、规范</w:t>
      </w:r>
    </w:p>
    <w:p/>
    <w:p>
      <w:pPr>
        <w:ind w:firstLine="480"/>
      </w:pPr>
    </w:p>
    <w:p/>
    <w:p>
      <w:r>
        <w:rPr/>
        <w:t>采购包1（实验室危险化学品管理智慧安全系统及试剂柜等设备）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 国产设备50 个日历天内交货，货物到货后 50 个日历天内安装完成并通过采购人验收和法定计量部门计量检定。</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1期：支付比例50%,合同签订后5个工作日内，中标人开具符合采购人要求的发票（发票金额为50%合同总价），提供合同总价的5%的履约保证金给采购人，采购人支付合同总价的50%作为预付款给中标人。</w:t>
            </w:r>
          </w:p>
          <w:p/>
          <w:p>
            <w:r>
              <w:rPr/>
              <w:t>2期：支付比例40%,合同约定的货物全部到货且收到中标人开具符合采购人要求的发票（发票金额为40%合同总价）后15个日历天内，采购人支付40%的进度款给中标人。</w:t>
            </w:r>
          </w:p>
          <w:p/>
          <w:p>
            <w:r>
              <w:rPr/>
              <w:t>3期：支付比例10%,所有货物经法定计量部门计量检定（合同中特殊规定的除外），采购人验收合格且收到中标人开具符合采购人要求的发票（发票金额为10%合同总价）后15个日历天内，采购人支付10%合同尾款。 注：（1）在中标人主要义务履行完毕后15个工作日内，采购人退还合同总价5%的履约保证金（无息）。如提供的货物有特殊质保期要求的（如超过1年），中标人须提供该货物的质量保证承诺函。如在合同期内，中标人自行停止履行合约或违反合同有关规定被采购人终止合约的，则采购人不予退还履约保证金。若中标人不履行或不适当履行其合同义务导致采购人蒙受损失的，采购人有权直接从履约保证金中扣除相应违约金或损失赔偿款项；违约金或给采购人造成的损失超过履约保证金数额的，中标人应对超出部分给予赔偿。采购人逾期退还履约保证金的，除应当退还履约保证金本金外，还应当每日按合同总价的0.1‰向中标人偿付违约金，但因合同的履行产生争议或由于中标人自身原因导致无法及时退还的除外。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tc>
      </w:tr>
      <w:tr>
        <w:tc>
          <w:tcPr>
            <w:tcW w:type="dxa" w:w="4153"/>
          </w:tcPr>
          <w:p>
            <w:r>
              <w:rPr/>
              <w:t>验收要求</w:t>
            </w:r>
          </w:p>
        </w:tc>
        <w:tc>
          <w:tcPr>
            <w:tcW w:type="dxa" w:w="4153"/>
          </w:tcPr>
          <w:p/>
          <w:p/>
          <w:p/>
          <w:p>
            <w:r>
              <w:rPr/>
              <w:t>1期：1.验收流程： 送检货物：中标人先将货物送计量，再同计量检定合格的证书一并交付采购人； 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8.采购人验收时中标人需提供下列资料：使用说明书（电子版）、原厂装箱单（如有）、合格证（如有）、国家认可计量单位的计量证、培训记录、发票，否则不予验收（特殊情况双方另行协商）。</w:t>
            </w:r>
          </w:p>
        </w:tc>
      </w:tr>
      <w:tr>
        <w:tc>
          <w:tcPr>
            <w:tcW w:type="dxa" w:w="4153"/>
          </w:tcPr>
          <w:p>
            <w:r>
              <w:rPr/>
              <w:t>履约保证金</w:t>
            </w:r>
          </w:p>
        </w:tc>
        <w:tc>
          <w:tcPr>
            <w:tcW w:type="dxa" w:w="4153"/>
          </w:tcPr>
          <w:p/>
          <w:p/>
          <w:p/>
          <w:p/>
          <w:p>
            <w:r>
              <w:rPr/>
              <w:t>收取比例：5%,说明：合同总价的5%。履约保证金提交形式：支票、汇票、本票、保函（见索即付）等非现金方式。</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（一）包装、装卸和运输，1.包装必须与运输方式相适应，包装方式的确定及费用均由中标人负责；若由于不适当的包装而造成货物在运输过程中有任何损坏、丢失均由中标人负责。 2.包装应足以承受整个过程中的运输、转运、装卸、储存等，充分考虑到运输途中的各种情况（如暴露于恶劣气候等），以及露天存放的需要。 3.专用工具及备品备件应分别包装，并在包装箱外加以注明其用处。 4.每一包装箱两个侧面用不褪色的油漆和明显易见的中文字样做出标记。 标记内容包括：箱（件）号、装运标志（唛头）、毛重（kg）、尺码（长×宽×高，用mm表示）、净重（kg）、到货地址、收货人名称、货物名称、合同编号以及“勿近潮湿”、“小心轻放”、“此边向上”等。 5.以下单证原件在到货同时交给采购人： （1）装运单一份，注明合同号、装运标志、货物内容、每件包装尺码及重量； （2）制造厂出具的出厂装箱单、质量检验合格证明书各一式一份。</w:t>
            </w:r>
          </w:p>
          <w:p/>
          <w:p>
            <w:r>
              <w:rPr/>
              <w:t>（二）保险，根据本项目合同关于产权与风险转移条款规定，中标人承担货物到达交货地点并安装、验收合格交付使用之前的所有风险。因此，中标人应按货物总价的110％价值为货物投保一切险、为派往采购人服务的人员投保人身险、为货物交付前活动可能涉及的第三方投保相关险种，保险费用均由中标人负责。</w:t>
            </w:r>
          </w:p>
          <w:p/>
          <w:p>
            <w:r>
              <w:rPr/>
              <w:t>（三）检验与测试，1.采购人或其代表有权检验和/或测试货物，以确认货物是否符合合同规格的要求，并且不承担额外的费用。采购人要求进行的检验和测试以及在何处进行这些检验和测试，将参照合同条款的技术规格并以采购人具体验收要求为准。采购人将及时以书面形式把进行检验和/或采购人测试代表的身份通知中标人。 2.检验和测试可以在中标人或其分包人的驻地、交货地和/或货物的最终目的地进行。如果在中标人或其分包人的驻地进行，检测人员应能得全部合理的设施和协助，采购人不应承担费用。 3.如果任何被检验或测试的货物不能满足规格的要求，采购人可以拒绝接受该货物，中标人应更换被拒绝的货物，或者进行必要的修改以满足规格的要求。 4.采购人在货物到达的目的地后对货物进行检验、测试及必要时拒绝接受货物的权利将不会因为货物在中标人或其分包人的驻地已通过了采购人或其代表的检验、测试和认可而受到限制或放弃。 5.交货时，中标人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
            <w:r>
              <w:rPr/>
              <w:t>（四）安装、调试与运行，1.中标人必须向采购人提供合同货物安装所需的材料（如设备调试过程中需要用到的标准品等耗材等）、技术资料以及所需工具。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合同所述货物的规格、技术指标及安装工艺，有足够能力安装、调试合同的货物并使之达到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w:t>
            </w:r>
          </w:p>
          <w:p/>
          <w:p>
            <w:r>
              <w:rPr/>
              <w:t>（五）培训，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w:t>
            </w:r>
          </w:p>
          <w:p/>
          <w:p>
            <w:r>
              <w:rPr/>
              <w:t>（六）质量保证及售后服务，1. 质量保证 1.1 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1.2 上述保证在货物验收合格交付采购人使用之日起本项目合同附件3《合同资料表》规定的质量保证期内有效，质量保证期一般为1年（如货物有特殊质保期要求的，按具体要求执行），在质保期内中标人提供货物正常使用情况下的维修及保养服务，一切维修、维护、保养费用均由中标人负责。任何时候，中标人均不能免除因设备本身的缺陷所应负的责任。在质保期内如设备或零部件因不可抗因素造成损害、故障而造成短期停用时，则质保期和免费维修期相应顺延。如停用时间累计超过60天则质保期重新计算。 1.3 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1.4 采购人在质量保证期内发现缺陷应尽快以书面形式通知中标人。对质保期内的故障报修，中标人应按其投标文件响应方案设定服务热线或专人直线，保证在接到报障后按上款规定执行更换有缺陷的货物或部件、排除故障。 1.5 对质保期内的故障报修，如中标人未能做到上述1.3、1.4款的服务承诺，采购人可采取必要的补救措施，但其风险和费用由中标人承担，采购人根据合同规定对中标人行使的其它权力不受影响。由于中标人的保证服务不到位导致货物不能正常使用的，质保期的到期时间将按货物不能正常使用的时间相应顺延。 1.6 质保期内因用户使用、管理不当所造成的损失由采购人承担，中标人提供有偿服务。 1.7 质保期内对于不能明确是否是本次采购所提供软硬件设备出现故障时，中标人应无条件配合采购人进行检查和排除问题。 2. 质量保证期后服务 2.1 质保期满后，若产品有危害人身安全和健康的产品质量问题，则由中标人负责更换及维修。 2.2 质保期满后，应采购人要求，中标人应（参考当时的市场价格）按优惠价格与采购人签订定期维修保养合同及提供采购人所需零配件。 2.3 在备件停止生产的情况下，中标人应事先将要停止生产的计划通知采购人，使采购人有足够的时间采购所需备件；在备件停止生产后，中标人应向采购人提供备件的图纸、资料。</w:t>
            </w:r>
          </w:p>
        </w:tc>
      </w:tr>
    </w:tbl>
    <w:p>
      <w:r>
        <w:rPr>
          <w:b/>
        </w:rPr>
        <w:t>2.技术标准与要求</w:t>
      </w:r>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其他仪器仪表</w:t>
            </w:r>
          </w:p>
        </w:tc>
        <w:tc>
          <w:tcPr>
            <w:tcW w:type="dxa" w:w="831"/>
          </w:tcPr>
          <w:p>
            <w:pPr>
              <w:jc w:val="left"/>
            </w:pPr>
            <w:r>
              <w:rPr/>
              <w:t>实验室危险化学品管理智慧安全系统及试剂柜</w:t>
            </w:r>
          </w:p>
        </w:tc>
        <w:tc>
          <w:tcPr>
            <w:tcW w:type="dxa" w:w="831"/>
          </w:tcPr>
          <w:p>
            <w:pPr>
              <w:jc w:val="left"/>
            </w:pPr>
            <w:r>
              <w:rPr/>
              <w:t>套</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其他仪器仪表</w:t>
            </w:r>
          </w:p>
        </w:tc>
        <w:tc>
          <w:tcPr>
            <w:tcW w:type="dxa" w:w="831"/>
          </w:tcPr>
          <w:p>
            <w:pPr>
              <w:jc w:val="left"/>
            </w:pPr>
            <w:r>
              <w:rPr/>
              <w:t>全自动样品处理工作站</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其他仪器仪表</w:t>
            </w:r>
          </w:p>
        </w:tc>
        <w:tc>
          <w:tcPr>
            <w:tcW w:type="dxa" w:w="831"/>
          </w:tcPr>
          <w:p>
            <w:pPr>
              <w:jc w:val="left"/>
            </w:pPr>
            <w:r>
              <w:rPr/>
              <w:t>万分之一天平</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bl>
    <w:p/>
    <w:p>
      <w:r>
        <w:rPr>
          <w:b/>
        </w:rPr>
        <w:t>附表</w:t>
      </w:r>
      <w:r>
        <w:rPr>
          <w:b/>
        </w:rPr>
        <w:t>一</w:t>
      </w:r>
      <w:r>
        <w:rPr>
          <w:b/>
        </w:rPr>
        <w:t>：</w:t>
      </w:r>
      <w:r>
        <w:rPr>
          <w:b/>
        </w:rPr>
        <w:t>实验室危险化学品管理智慧安全系统及试剂柜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6"/>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6"/>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1"/>
                    </w:rPr>
                    <w:t>一、</w:t>
                  </w:r>
                  <w:r>
                    <w:rPr>
                      <w:sz w:val="21"/>
                    </w:rPr>
                    <w:t>智能净气型易燃易爆易制爆专用危化品试剂柜</w:t>
                  </w:r>
                </w:p>
                <w:p>
                  <w:pPr>
                    <w:jc w:val="left"/>
                  </w:pPr>
                  <w:r>
                    <w:rPr>
                      <w:sz w:val="21"/>
                    </w:rPr>
                    <w:t>1.气流组织</w:t>
                  </w:r>
                </w:p>
                <w:p>
                  <w:pPr>
                    <w:jc w:val="left"/>
                  </w:pPr>
                  <w:r>
                    <w:rPr>
                      <w:sz w:val="21"/>
                    </w:rPr>
                    <w:t>相对负压控制理念，自净气，确保操作区气流不外溢，确保操作时粉尘或有毒有害气体通过吸附后和过滤后，安全的排至室内。</w:t>
                  </w:r>
                </w:p>
                <w:p>
                  <w:pPr>
                    <w:jc w:val="left"/>
                  </w:pPr>
                  <w:r>
                    <w:rPr>
                      <w:sz w:val="21"/>
                    </w:rPr>
                    <w:t>2.过滤系统</w:t>
                  </w:r>
                </w:p>
                <w:p>
                  <w:pPr>
                    <w:jc w:val="left"/>
                  </w:pPr>
                  <w:r>
                    <w:rPr>
                      <w:sz w:val="21"/>
                    </w:rPr>
                    <w:t>多重模块化过滤系统，针对挥发性液体试剂</w:t>
                  </w:r>
                  <w:r>
                    <w:rPr>
                      <w:sz w:val="21"/>
                    </w:rPr>
                    <w:t>，</w:t>
                  </w:r>
                  <w:r>
                    <w:rPr>
                      <w:sz w:val="21"/>
                    </w:rPr>
                    <w:t>固体粉尘颗粒</w:t>
                  </w:r>
                  <w:r>
                    <w:rPr>
                      <w:sz w:val="21"/>
                    </w:rPr>
                    <w:t>，</w:t>
                  </w:r>
                  <w:r>
                    <w:rPr>
                      <w:sz w:val="21"/>
                    </w:rPr>
                    <w:t>配置初级过滤、超级分子过滤器组合型过滤器确保有毒有害气体通过吸附后和过滤后，安全的排至室内。</w:t>
                  </w:r>
                </w:p>
                <w:p>
                  <w:pPr>
                    <w:jc w:val="left"/>
                  </w:pPr>
                  <w:r>
                    <w:rPr>
                      <w:sz w:val="21"/>
                    </w:rPr>
                    <w:t>★3.实时数字化智能监控</w:t>
                  </w:r>
                </w:p>
                <w:p>
                  <w:pPr>
                    <w:jc w:val="left"/>
                  </w:pPr>
                  <w:r>
                    <w:rPr>
                      <w:sz w:val="21"/>
                    </w:rPr>
                    <w:t>智能操作人机交互系统：采用液晶触摸屏</w:t>
                  </w:r>
                  <w:r>
                    <w:rPr>
                      <w:sz w:val="21"/>
                    </w:rPr>
                    <w:t>HMI光触面板系统，搭载嵌入式实时操作系统，数字实时显示和报警为一体。自带使用说明。实时温湿度环境监控，风机监控，VOC 浓度环境监测系统（可实时监测环境状况，超出限定自动启动风机，过滤净化空气）及一体化报警系统，排风系统设有强制排风、≥8时段定时排风及报警排风</w:t>
                  </w:r>
                  <w:r>
                    <w:rPr>
                      <w:sz w:val="21"/>
                    </w:rPr>
                    <w:t>等</w:t>
                  </w:r>
                  <w:r>
                    <w:rPr>
                      <w:sz w:val="21"/>
                    </w:rPr>
                    <w:t>3 种功能，可手动、自动调节控制排风装置，并有报警联动排风系统的功能。实时在线采集挥发性溶剂监测VOC浓度并通过算法比对数据库可视化得出实时状态风险污染等级。数字化液晶屏校准显示界面，用户可根据液晶内嵌入式系统校准程序实时对温度和湿度进行在线校准和计量，湿度的精度显示为：≤±2%RH；温度显示精度：≤±0.2°C。数字可视化滤膜饱和度分析系统，在线监测滤膜的使用寿命，在线实时显示滤膜的寿命时间（/小时）,在线实时显示滤膜已经使用的时间（/小时）；可实时得知滤膜剩余有效时间（/小时）。通过先进算法综合评估储存溶剂挥发度和采集设备参数得出实时过滤器使用时效（%）（投标文件需提供软件操作界面截屏证明并</w:t>
                  </w:r>
                  <w:r>
                    <w:rPr>
                      <w:sz w:val="21"/>
                    </w:rPr>
                    <w:t>加</w:t>
                  </w:r>
                  <w:r>
                    <w:rPr>
                      <w:sz w:val="21"/>
                    </w:rPr>
                    <w:t>盖</w:t>
                  </w:r>
                  <w:r>
                    <w:rPr>
                      <w:sz w:val="21"/>
                    </w:rPr>
                    <w:t>投标人公</w:t>
                  </w:r>
                  <w:r>
                    <w:rPr>
                      <w:sz w:val="21"/>
                    </w:rPr>
                    <w:t>章）。</w:t>
                  </w:r>
                </w:p>
                <w:p>
                  <w:pPr>
                    <w:jc w:val="left"/>
                  </w:pPr>
                  <w:r>
                    <w:rPr>
                      <w:sz w:val="21"/>
                    </w:rPr>
                    <w:t>4.液晶系统显示用户操作说明向导：包含系统介绍、功能介绍、设置参数介绍、权限密码介绍向导。</w:t>
                  </w:r>
                </w:p>
                <w:p>
                  <w:pPr>
                    <w:jc w:val="left"/>
                  </w:pPr>
                  <w:r>
                    <w:rPr>
                      <w:sz w:val="21"/>
                    </w:rPr>
                    <w:t>5.柜体门锁和材质颜色要求：三点联动式门锁，启闭180度的柜门配有双钥匙；实现双人双锁安全管理，完全符合危化品安全管理条例。同时配置密码锁，实现安全管理。柜体采用防火柜体材质，黄色：全部双层防火钢板构造，两层钢板之间相隔至少有35mm的绝缘层厚度，柜体内部要有不低于5cm高的防漏液槽使意外流出的液体不外溢，并同时设有防闭火装置的双透气孔,存储容量：500ml试剂不少于260瓶。</w:t>
                  </w:r>
                </w:p>
                <w:p>
                  <w:pPr>
                    <w:jc w:val="left"/>
                  </w:pPr>
                  <w:r>
                    <w:rPr>
                      <w:sz w:val="21"/>
                    </w:rPr>
                    <w:t>6.严格按照OSHA规范，柜身设有静电接地传导端口，方便连接静电接地导线。</w:t>
                  </w:r>
                </w:p>
                <w:p>
                  <w:pPr>
                    <w:jc w:val="left"/>
                  </w:pPr>
                  <w:r>
                    <w:rPr>
                      <w:sz w:val="21"/>
                    </w:rPr>
                    <w:t>▲7.包含软件接口，远程数据传输系统，可实现设备参数的远程传输和监控，如</w:t>
                  </w:r>
                  <w:r>
                    <w:rPr>
                      <w:sz w:val="21"/>
                    </w:rPr>
                    <w:t>包括但不限于</w:t>
                  </w:r>
                  <w:r>
                    <w:rPr>
                      <w:sz w:val="21"/>
                    </w:rPr>
                    <w:t>风机参数、温度、湿度、</w:t>
                  </w:r>
                  <w:r>
                    <w:rPr>
                      <w:sz w:val="21"/>
                    </w:rPr>
                    <w:t>VOC数值，可远程传输并记录形成状态记录（如每一小时采集一次数据），并可以在系统中查看历史记录风机参数、温度、湿度、VOC数值（ppm），滤膜寿命（/小时）符合CNAS管理要求（投标文件需提供软件操作界面截屏证明并</w:t>
                  </w:r>
                  <w:r>
                    <w:rPr>
                      <w:sz w:val="21"/>
                    </w:rPr>
                    <w:t>加</w:t>
                  </w:r>
                  <w:r>
                    <w:rPr>
                      <w:sz w:val="21"/>
                    </w:rPr>
                    <w:t>盖</w:t>
                  </w:r>
                  <w:r>
                    <w:rPr>
                      <w:sz w:val="21"/>
                    </w:rPr>
                    <w:t>投标人公</w:t>
                  </w:r>
                  <w:r>
                    <w:rPr>
                      <w:sz w:val="21"/>
                    </w:rPr>
                    <w:t>章）</w:t>
                  </w:r>
                </w:p>
                <w:p>
                  <w:pPr>
                    <w:jc w:val="left"/>
                  </w:pPr>
                  <w:r>
                    <w:rPr>
                      <w:sz w:val="21"/>
                    </w:rPr>
                    <w:t>8.</w:t>
                  </w:r>
                  <w:r>
                    <w:rPr>
                      <w:sz w:val="21"/>
                    </w:rPr>
                    <w:t>具有</w:t>
                  </w:r>
                  <w:r>
                    <w:rPr>
                      <w:sz w:val="21"/>
                    </w:rPr>
                    <w:t>连接信息化管理系统</w:t>
                  </w:r>
                  <w:r>
                    <w:rPr>
                      <w:sz w:val="21"/>
                    </w:rPr>
                    <w:t>端口</w:t>
                  </w:r>
                  <w:r>
                    <w:rPr>
                      <w:sz w:val="21"/>
                    </w:rPr>
                    <w:t>，通过信息化软件管理系统获得所有试剂仓库布局、试剂柜布局、试剂的领用归还溯源信息，形成完整的数据信息数据库，将所有的流转信息形成电子账可追溯。数据库具有库房管理和查询功能，试剂柜管理查询，试剂的领用和归还记录和查询，不同种类试剂用量的汇总，过保质期试剂报警功能，禁忌物料放置报警功能，用户权限设置功能，提供</w:t>
                  </w:r>
                  <w:r>
                    <w:rPr>
                      <w:sz w:val="21"/>
                    </w:rPr>
                    <w:t>MSDS数据库查询功能。</w:t>
                  </w:r>
                </w:p>
                <w:p>
                  <w:pPr>
                    <w:jc w:val="left"/>
                  </w:pPr>
                  <w:r>
                    <w:rPr>
                      <w:sz w:val="21"/>
                    </w:rPr>
                    <w:t>★9.人脸识别系统：符合危化品管理的双权限管控，双人脸认证开启并记录系统。在软件中可设定和切换单人脸和双人脸认证功能，并可记录溯源。软件系统支持远程授权和记录功能。人脸识别率：&gt;99.9%，误识率 ≤0.1%；活体识别：支持视频照片防伪；人性化斜面≥13°倾角，识别高度最大范围；人脸容量：≥10000张人脸照片。（投标文件需提供软件操作界面截屏证明并</w:t>
                  </w:r>
                  <w:r>
                    <w:rPr>
                      <w:sz w:val="21"/>
                    </w:rPr>
                    <w:t>加</w:t>
                  </w:r>
                  <w:r>
                    <w:rPr>
                      <w:sz w:val="21"/>
                    </w:rPr>
                    <w:t>盖</w:t>
                  </w:r>
                  <w:r>
                    <w:rPr>
                      <w:sz w:val="21"/>
                    </w:rPr>
                    <w:t>投标人公</w:t>
                  </w:r>
                  <w:r>
                    <w:rPr>
                      <w:sz w:val="21"/>
                    </w:rPr>
                    <w:t>章）。</w:t>
                  </w:r>
                </w:p>
                <w:p>
                  <w:pPr>
                    <w:jc w:val="left"/>
                  </w:pPr>
                  <w:r>
                    <w:rPr>
                      <w:sz w:val="21"/>
                    </w:rPr>
                    <w:t>二、</w:t>
                  </w:r>
                  <w:r>
                    <w:rPr>
                      <w:sz w:val="21"/>
                    </w:rPr>
                    <w:t>智能净气型易制毒专用试剂柜</w:t>
                  </w:r>
                </w:p>
                <w:p>
                  <w:pPr>
                    <w:jc w:val="left"/>
                  </w:pPr>
                  <w:r>
                    <w:rPr>
                      <w:sz w:val="21"/>
                    </w:rPr>
                    <w:t>1.气流组织</w:t>
                  </w:r>
                </w:p>
                <w:p>
                  <w:pPr>
                    <w:jc w:val="left"/>
                  </w:pPr>
                  <w:r>
                    <w:rPr>
                      <w:sz w:val="21"/>
                    </w:rPr>
                    <w:t>相对负压控制理念，自净气，确保操作区气流不外溢，确保操作时有毒有害气体通过吸附和过滤后，安全的排至室内。</w:t>
                  </w:r>
                </w:p>
                <w:p>
                  <w:pPr>
                    <w:jc w:val="left"/>
                  </w:pPr>
                  <w:r>
                    <w:rPr>
                      <w:sz w:val="21"/>
                    </w:rPr>
                    <w:t>2.过滤系统</w:t>
                  </w:r>
                </w:p>
                <w:p>
                  <w:pPr>
                    <w:jc w:val="left"/>
                  </w:pPr>
                  <w:r>
                    <w:rPr>
                      <w:sz w:val="21"/>
                    </w:rPr>
                    <w:t>多重模块化过滤系统，针对挥发性液体试剂</w:t>
                  </w:r>
                  <w:r>
                    <w:rPr>
                      <w:sz w:val="21"/>
                    </w:rPr>
                    <w:t>,配置初级过滤、超级分子过滤器组合型过滤器确保操作时粉尘和有毒有害气体通过吸附和过滤后，安全的排至室内。</w:t>
                  </w:r>
                </w:p>
                <w:p>
                  <w:pPr>
                    <w:jc w:val="left"/>
                  </w:pPr>
                  <w:r>
                    <w:rPr>
                      <w:sz w:val="21"/>
                    </w:rPr>
                    <w:t>3.实时数字化智能监控</w:t>
                  </w:r>
                </w:p>
                <w:p>
                  <w:pPr>
                    <w:jc w:val="left"/>
                  </w:pPr>
                  <w:r>
                    <w:rPr>
                      <w:sz w:val="21"/>
                    </w:rPr>
                    <w:t>实时数字化温湿度环境监控，风机监控，</w:t>
                  </w:r>
                  <w:r>
                    <w:rPr>
                      <w:sz w:val="21"/>
                    </w:rPr>
                    <w:t>VOC 浓度环境监测系统（可实时监测环境状况，超出限定</w:t>
                  </w:r>
                  <w:r>
                    <w:rPr>
                      <w:sz w:val="21"/>
                    </w:rPr>
                    <w:t>值</w:t>
                  </w:r>
                  <w:r>
                    <w:rPr>
                      <w:sz w:val="21"/>
                    </w:rPr>
                    <w:t>自动启动风机，过滤净化空气）及一体化报警系统，并有报警联动排风系统功能。</w:t>
                  </w:r>
                </w:p>
                <w:p>
                  <w:pPr>
                    <w:jc w:val="left"/>
                  </w:pPr>
                  <w:r>
                    <w:rPr>
                      <w:sz w:val="21"/>
                    </w:rPr>
                    <w:t>4.智能双密码锁系统，两人双密码权限管理系统，由智能操作液晶面板输入双密码和开启门锁系统，完全符合危化品安全管理条例。</w:t>
                  </w:r>
                </w:p>
                <w:p>
                  <w:pPr>
                    <w:jc w:val="left"/>
                  </w:pPr>
                  <w:r>
                    <w:rPr>
                      <w:sz w:val="21"/>
                    </w:rPr>
                    <w:t>5.液晶系统显示用户操作说明向导：包含系统介绍、功能介绍、设置参数介绍、权限密码介绍向导。</w:t>
                  </w:r>
                </w:p>
                <w:p>
                  <w:pPr>
                    <w:jc w:val="left"/>
                  </w:pPr>
                  <w:r>
                    <w:rPr>
                      <w:sz w:val="21"/>
                    </w:rPr>
                    <w:t>▲6.柜体门锁和材质要求：耐酸碱耐腐蚀全PP柜体材质，全PP抽屉式防漏液托盘。</w:t>
                  </w:r>
                </w:p>
                <w:p>
                  <w:pPr>
                    <w:jc w:val="left"/>
                  </w:pPr>
                  <w:r>
                    <w:rPr>
                      <w:sz w:val="21"/>
                    </w:rPr>
                    <w:t>▲7.智能操作人机交互系统：采用液晶触摸屏 HMI光触面板系统，搭载嵌入式实时操作系统，数字实时显示和报警为一体。自带使用说明。实时温湿度环境监控，风机监控，VOC 浓度环境监测系统（可实时监测环境状况，超出限定自动启动风机，过滤净化空气）及一体化报警系统，排风系统设有自动变频系统，并有报警联动排风系统的功能。实时在线采集挥发性溶剂监测VOC浓度并通过算法比对数据库可视化得出实时状态风险污染等级（≥123级可视化）。数字化液晶屏校准显示界面，不需要拆卸传感器，用户可根据液晶内嵌入式系统校准程序实时对温度和湿度进行校准和计量，湿度的精度显示为：≤±2%RH；温度显示精度：≤±0.2°C。数字可视化滤膜饱和度分析系统，在线监测滤膜的使用寿命，在线实时显示滤膜的寿命时间（/小时）,在线实时显示滤膜已经使用的时间（/小时）；可实时得知滤膜剩余有效时间（/小时）。通过算法综合评估储存溶剂挥发度和采集设备参数得出实时过滤器使用时效（%）存储容量：500ml试剂不少于160瓶/柜；（投标文件需提供软件操作界面截屏证明并</w:t>
                  </w:r>
                  <w:r>
                    <w:rPr>
                      <w:sz w:val="21"/>
                    </w:rPr>
                    <w:t>加</w:t>
                  </w:r>
                  <w:r>
                    <w:rPr>
                      <w:sz w:val="21"/>
                    </w:rPr>
                    <w:t>盖</w:t>
                  </w:r>
                  <w:r>
                    <w:rPr>
                      <w:sz w:val="21"/>
                    </w:rPr>
                    <w:t>投标人公</w:t>
                  </w:r>
                  <w:r>
                    <w:rPr>
                      <w:sz w:val="21"/>
                    </w:rPr>
                    <w:t>章）。</w:t>
                  </w:r>
                </w:p>
                <w:p>
                  <w:pPr>
                    <w:jc w:val="left"/>
                  </w:pPr>
                  <w:r>
                    <w:rPr>
                      <w:sz w:val="21"/>
                    </w:rPr>
                    <w:t>8.执行标准</w:t>
                  </w:r>
                </w:p>
                <w:p>
                  <w:pPr>
                    <w:jc w:val="left"/>
                  </w:pPr>
                  <w:r>
                    <w:rPr>
                      <w:sz w:val="21"/>
                    </w:rPr>
                    <w:t>中国国家标准</w:t>
                  </w:r>
                  <w:r>
                    <w:rPr>
                      <w:sz w:val="21"/>
                    </w:rPr>
                    <w:t>JG/T385：2012 标准，T/CIQA35-2022实验室化学试剂无风管净气型安全储存通用技术规范。</w:t>
                  </w:r>
                </w:p>
                <w:p>
                  <w:pPr>
                    <w:jc w:val="left"/>
                  </w:pPr>
                  <w:r>
                    <w:rPr>
                      <w:sz w:val="21"/>
                    </w:rPr>
                    <w:t>9.无需安装管道工程，安装便捷，废气不外排，新型环保。移动方便，就近存储，方便存取，无需消耗空调能耗，高效节省能源。</w:t>
                  </w:r>
                </w:p>
                <w:p>
                  <w:pPr>
                    <w:jc w:val="left"/>
                  </w:pPr>
                  <w:r>
                    <w:rPr>
                      <w:sz w:val="21"/>
                    </w:rPr>
                    <w:t>▲10.人脸识别系统：符合危化品管理的双权限管控，双人脸认证开启并记录系统。在软件中可设定和切换单人脸和双人脸认证功能，并可记录溯源。软件系统支持远程授权和记录功能。人脸识别率：&gt;99.9%，误识率 ≤0.1%；活体识别：支持视频照片防伪；人脸容量：不少于10000张人脸照片；（投标文件需提供软件操作界面截屏证明并</w:t>
                  </w:r>
                  <w:r>
                    <w:rPr>
                      <w:sz w:val="21"/>
                    </w:rPr>
                    <w:t>加</w:t>
                  </w:r>
                  <w:r>
                    <w:rPr>
                      <w:sz w:val="21"/>
                    </w:rPr>
                    <w:t>盖</w:t>
                  </w:r>
                  <w:r>
                    <w:rPr>
                      <w:sz w:val="21"/>
                    </w:rPr>
                    <w:t>投标人公</w:t>
                  </w:r>
                  <w:r>
                    <w:rPr>
                      <w:sz w:val="21"/>
                    </w:rPr>
                    <w:t>章）</w:t>
                  </w:r>
                </w:p>
                <w:p>
                  <w:pPr>
                    <w:jc w:val="left"/>
                  </w:pPr>
                  <w:r>
                    <w:rPr>
                      <w:sz w:val="21"/>
                    </w:rPr>
                    <w:t>11.远程数据传输系统，无需人员干预自动可实现设备参数的远程传输和监控，每一个小时更新一次数据记录并形成历史数据记录文件。如风机参数（转数%）、过滤器饱和度数值（/小时）、温度、湿度、VOC数值等可远程传输并记录形成状态历史记录数据（每一小时采集一次数据），符合CNAS管理要求。</w:t>
                  </w:r>
                </w:p>
                <w:p>
                  <w:pPr>
                    <w:jc w:val="left"/>
                  </w:pPr>
                  <w:r>
                    <w:rPr>
                      <w:sz w:val="21"/>
                    </w:rPr>
                    <w:t>12.</w:t>
                  </w:r>
                  <w:r>
                    <w:rPr>
                      <w:sz w:val="21"/>
                    </w:rPr>
                    <w:t>具有</w:t>
                  </w:r>
                  <w:r>
                    <w:rPr>
                      <w:sz w:val="21"/>
                    </w:rPr>
                    <w:t>连接信息化管理系统</w:t>
                  </w:r>
                  <w:r>
                    <w:rPr>
                      <w:sz w:val="21"/>
                    </w:rPr>
                    <w:t>端口</w:t>
                  </w:r>
                  <w:r>
                    <w:rPr>
                      <w:sz w:val="21"/>
                    </w:rPr>
                    <w:t>，通过信息化软件管理系统获得所有试剂仓库、试剂柜和试剂的领用归还信息，形成完整的数据信息数据库，将所有的流转信息形成电子账可追溯。安全云数据库具有不同场所多个库房管理和查询功能，试剂在不同场所房间转移数据查询功能，多个试剂柜管理查询，试剂的领用和归还记录和查询，不同种类试剂用量的汇总，称重自动记录自动扣减计算汇总；库存不足和过保质期过期预警功能，氧化还原剂等禁忌物料放置报警功能，用户权限设置功能，提供</w:t>
                  </w:r>
                  <w:r>
                    <w:rPr>
                      <w:sz w:val="21"/>
                    </w:rPr>
                    <w:t>MSDS数据库查询功能。自带危化品数据库自动识别和分类。提供扫码识读和多种RFID芯片，发光RFID芯片，无需人工干预进行自动发光精准定位识别。</w:t>
                  </w:r>
                </w:p>
                <w:p>
                  <w:pPr>
                    <w:jc w:val="left"/>
                  </w:pPr>
                  <w:r>
                    <w:rPr>
                      <w:sz w:val="21"/>
                    </w:rPr>
                    <w:t>▲13.智能地图轨迹溯源查询系统</w:t>
                  </w:r>
                </w:p>
                <w:p>
                  <w:pPr>
                    <w:jc w:val="left"/>
                  </w:pPr>
                  <w:r>
                    <w:rPr>
                      <w:sz w:val="21"/>
                    </w:rPr>
                    <w:t>对目标物如试剂的转移提供智能地图轨迹溯源查询功能，轨迹回放溯源，轨迹查询，历史记录查询。可对智能储存系统提供报警提醒，实现震动报警功能、位置移动报警功能，可设置报警区域。（投标文件需提供软件操作界面截屏证明并</w:t>
                  </w:r>
                  <w:r>
                    <w:rPr>
                      <w:sz w:val="21"/>
                    </w:rPr>
                    <w:t>加</w:t>
                  </w:r>
                  <w:r>
                    <w:rPr>
                      <w:sz w:val="21"/>
                    </w:rPr>
                    <w:t>盖</w:t>
                  </w:r>
                  <w:r>
                    <w:rPr>
                      <w:sz w:val="21"/>
                    </w:rPr>
                    <w:t>投标人公</w:t>
                  </w:r>
                  <w:r>
                    <w:rPr>
                      <w:sz w:val="21"/>
                    </w:rPr>
                    <w:t>章）</w:t>
                  </w:r>
                </w:p>
                <w:p>
                  <w:pPr>
                    <w:jc w:val="left"/>
                  </w:pPr>
                  <w:r>
                    <w:rPr>
                      <w:sz w:val="21"/>
                    </w:rPr>
                    <w:t>▲14.连接操作管理系统语音识别器，配置语音识别器连接智能管理系统对实验室危化品进行语音录入和语音搜索功能。配置光学引擎高精度光学传感器，无线系统，蓝牙和2.4GHz无线智能调频技术。智能自进化语音识别引擎，可离线语音识别，通过语音每分钟输入≥400字。</w:t>
                  </w:r>
                </w:p>
                <w:p>
                  <w:pPr>
                    <w:jc w:val="left"/>
                  </w:pPr>
                  <w:r>
                    <w:rPr>
                      <w:sz w:val="21"/>
                    </w:rPr>
                    <w:t>三、</w:t>
                  </w:r>
                  <w:r>
                    <w:rPr>
                      <w:sz w:val="21"/>
                    </w:rPr>
                    <w:t>智能制冷控温净气型试剂柜</w:t>
                  </w:r>
                </w:p>
                <w:p>
                  <w:pPr>
                    <w:jc w:val="left"/>
                  </w:pPr>
                  <w:r>
                    <w:rPr>
                      <w:sz w:val="21"/>
                    </w:rPr>
                    <w:t>★1.制冷低温净气系统：默认制冷温度≤5摄氏度。用户可根据实际需要自行设定，控温范围可保证2-8摄氏度，有效设置区间为0</w:t>
                  </w:r>
                  <w:r>
                    <w:rPr>
                      <w:sz w:val="21"/>
                    </w:rPr>
                    <w:t>-</w:t>
                  </w:r>
                  <w:r>
                    <w:rPr>
                      <w:sz w:val="21"/>
                    </w:rPr>
                    <w:t>室温。双风机工作，制冷和净气互不干涉，风道流向独立自净气系统，在制冷的条件下气流组织和过滤吸附安全有效。</w:t>
                  </w:r>
                </w:p>
                <w:p>
                  <w:pPr>
                    <w:jc w:val="left"/>
                  </w:pPr>
                  <w:r>
                    <w:rPr>
                      <w:sz w:val="21"/>
                    </w:rPr>
                    <w:t>2．过滤系统</w:t>
                  </w:r>
                </w:p>
                <w:p>
                  <w:pPr>
                    <w:jc w:val="left"/>
                  </w:pPr>
                  <w:r>
                    <w:rPr>
                      <w:sz w:val="21"/>
                    </w:rPr>
                    <w:t>多重模块化过滤系统，针对挥发性液体试剂</w:t>
                  </w:r>
                  <w:r>
                    <w:rPr>
                      <w:sz w:val="21"/>
                    </w:rPr>
                    <w:t>,固体粉尘颗粒,配置初级过滤</w:t>
                  </w:r>
                  <w:r>
                    <w:rPr>
                      <w:sz w:val="21"/>
                    </w:rPr>
                    <w:t>器</w:t>
                  </w:r>
                  <w:r>
                    <w:rPr>
                      <w:sz w:val="21"/>
                    </w:rPr>
                    <w:t>、分子过滤器与前置组合型过滤器确保操作时粉尘或有毒有害气体通过吸附后和过滤后，安全的排至室内。</w:t>
                  </w:r>
                </w:p>
                <w:p>
                  <w:pPr>
                    <w:jc w:val="left"/>
                  </w:pPr>
                  <w:r>
                    <w:rPr>
                      <w:sz w:val="21"/>
                    </w:rPr>
                    <w:t>▲3.实时数字可视化智能监控系统：实时数字化温湿度环境监控，风机监控，VOC 浓度环境监测系统（可实时监测环境状况，超出限定自动启动风机，过滤净化空气）及一体化报警系统，排风系统设有强制排风、智能变频排风及报警排风</w:t>
                  </w:r>
                  <w:r>
                    <w:rPr>
                      <w:sz w:val="21"/>
                    </w:rPr>
                    <w:t>等</w:t>
                  </w:r>
                  <w:r>
                    <w:rPr>
                      <w:sz w:val="21"/>
                    </w:rPr>
                    <w:t>3 种功能，可手动、自动调节控制排风装置，并有报警联动排风系统的功能。实时在线采集挥发性溶剂监测VOC浓度并通过算法比对数据库可视化得出实时状态风险污染等级。数字化液晶屏校准显示界面，不需要拆卸传感器，用户可根据液晶内嵌入式系统校准程序实时对温度和湿度进行校准和计量，湿度的精度显示为：≤±2%RH；温度显示精度：≤±0.2°C。数字可视化滤膜饱和度分析系统，在线监测滤膜的使用寿命，在线实时显示滤膜的寿命时间（/小时）,在线实时显示滤膜已经使用的时间（/小时）；可实时得知滤膜剩余有效时间（/小时）。通过算法综合评估储存溶剂挥发度和采集设备参数得出实时过滤器使用时效（%）。</w:t>
                  </w:r>
                </w:p>
                <w:p>
                  <w:pPr>
                    <w:jc w:val="left"/>
                  </w:pPr>
                  <w:r>
                    <w:rPr>
                      <w:sz w:val="21"/>
                    </w:rPr>
                    <w:t>4.液晶系统显示用户操作说明向导：包含系统介绍、功能介绍、设置参数介绍、权限密码介绍向导。</w:t>
                  </w:r>
                </w:p>
                <w:p>
                  <w:pPr>
                    <w:jc w:val="left"/>
                  </w:pPr>
                  <w:r>
                    <w:rPr>
                      <w:sz w:val="21"/>
                    </w:rPr>
                    <w:t>5.</w:t>
                  </w:r>
                  <w:r>
                    <w:rPr>
                      <w:sz w:val="21"/>
                    </w:rPr>
                    <w:t>最大空气处理量</w:t>
                  </w:r>
                  <w:r>
                    <w:rPr>
                      <w:sz w:val="21"/>
                    </w:rPr>
                    <w:t>≥240m3/h，柜内体积≥0.4m3，存储容量≥100 瓶（每瓶 500ml）， 总功率≤76watt</w:t>
                  </w:r>
                  <w:r>
                    <w:rPr>
                      <w:sz w:val="21"/>
                    </w:rPr>
                    <w:t>,</w:t>
                  </w:r>
                  <w:r>
                    <w:rPr>
                      <w:sz w:val="21"/>
                    </w:rPr>
                    <w:t>最大电流</w:t>
                  </w:r>
                  <w:r>
                    <w:rPr>
                      <w:sz w:val="21"/>
                    </w:rPr>
                    <w:t>≤3A；电压/频率、输出电压 24V-DC，输入电压 100-240V，噪音≤40dba，包装重量≥80kg。</w:t>
                  </w:r>
                </w:p>
                <w:p>
                  <w:pPr>
                    <w:jc w:val="left"/>
                  </w:pPr>
                  <w:r>
                    <w:rPr>
                      <w:sz w:val="21"/>
                    </w:rPr>
                    <w:t>6</w:t>
                  </w:r>
                  <w:r>
                    <w:rPr>
                      <w:sz w:val="21"/>
                    </w:rPr>
                    <w:t>.智能操作人机交互系统：采用液晶触摸屏HMI光触面板系统，搭载嵌入式实时操作系统，数字实时显示和报警为一体。自带使用说明。实时温湿度环境监控，风机监控，VOC 浓度环境监测系统（可实时监测环境状况，超出限定自动启动风机，过滤净化空气）及一体化报警系统，排风系统设有强制排风、智能变频排风及报警排风</w:t>
                  </w:r>
                  <w:r>
                    <w:rPr>
                      <w:sz w:val="21"/>
                    </w:rPr>
                    <w:t>等</w:t>
                  </w:r>
                  <w:r>
                    <w:rPr>
                      <w:sz w:val="21"/>
                    </w:rPr>
                    <w:t>3种功能，可手动、自动调节控制排风装置，并有报警联动排风系统的功能。实时在线采集挥发性溶剂监测VOC浓度并通过算法比对数据库可视化得出实时状态风险污染等级（≥123级），并</w:t>
                  </w:r>
                  <w:r>
                    <w:rPr>
                      <w:sz w:val="21"/>
                    </w:rPr>
                    <w:t>无条件</w:t>
                  </w:r>
                  <w:r>
                    <w:rPr>
                      <w:sz w:val="21"/>
                    </w:rPr>
                    <w:t>开通中控系统的通讯端口，满足客户通过通讯端口实时监察、查询储存柜的工作状态和实时数据。</w:t>
                  </w:r>
                </w:p>
                <w:p>
                  <w:pPr>
                    <w:jc w:val="left"/>
                  </w:pPr>
                  <w:r>
                    <w:rPr>
                      <w:sz w:val="21"/>
                    </w:rPr>
                    <w:t>▲</w:t>
                  </w:r>
                  <w:r>
                    <w:rPr>
                      <w:sz w:val="21"/>
                    </w:rPr>
                    <w:t>7</w:t>
                  </w:r>
                  <w:r>
                    <w:rPr>
                      <w:sz w:val="21"/>
                    </w:rPr>
                    <w:t>.远程数据传输系统，无需人员干预自动可实现设备参数的远程传输和监控，每一个小时更新一次数据记录并形成历史数据记录文件。</w:t>
                  </w:r>
                  <w:r>
                    <w:rPr>
                      <w:sz w:val="21"/>
                    </w:rPr>
                    <w:t>包括但不限于</w:t>
                  </w:r>
                  <w:r>
                    <w:rPr>
                      <w:sz w:val="21"/>
                    </w:rPr>
                    <w:t>风机参数（转数</w:t>
                  </w:r>
                  <w:r>
                    <w:rPr>
                      <w:sz w:val="21"/>
                    </w:rPr>
                    <w:t>%）、过滤器饱和度数值（/小时）、温度、湿度、VOC数值，可远程传输并记录形成状态历史记录数据（每一小时采集一次数据），符合CNAS管理要求。</w:t>
                  </w:r>
                </w:p>
                <w:p>
                  <w:pPr>
                    <w:jc w:val="left"/>
                  </w:pPr>
                  <w:r>
                    <w:rPr>
                      <w:sz w:val="21"/>
                    </w:rPr>
                    <w:t>▲</w:t>
                  </w:r>
                  <w:r>
                    <w:rPr>
                      <w:sz w:val="21"/>
                    </w:rPr>
                    <w:t>8</w:t>
                  </w:r>
                  <w:r>
                    <w:rPr>
                      <w:sz w:val="21"/>
                    </w:rPr>
                    <w:t>.智能试剂储存系统地图轨迹溯源查询功能，提供流转轨迹地图数据。可设定移动和震动报警功能。轨迹回放溯源，轨迹查询，历史记录查询。可对智能储存系统提供报警提醒，实现震动报警功能、位置移动报警功能，可设置报警区域。支持手机和PC端。必须提供操作系统操作视频</w:t>
                  </w:r>
                  <w:r>
                    <w:rPr>
                      <w:sz w:val="21"/>
                    </w:rPr>
                    <w:t>截图</w:t>
                  </w:r>
                  <w:r>
                    <w:rPr>
                      <w:sz w:val="21"/>
                    </w:rPr>
                    <w:t>证明文件。</w:t>
                  </w:r>
                </w:p>
                <w:p>
                  <w:pPr>
                    <w:jc w:val="left"/>
                  </w:pPr>
                  <w:r>
                    <w:rPr>
                      <w:sz w:val="21"/>
                    </w:rPr>
                    <w:t>▲</w:t>
                  </w:r>
                  <w:r>
                    <w:rPr>
                      <w:sz w:val="21"/>
                    </w:rPr>
                    <w:t>9</w:t>
                  </w:r>
                  <w:r>
                    <w:rPr>
                      <w:sz w:val="21"/>
                    </w:rPr>
                    <w:t>.</w:t>
                  </w:r>
                  <w:r>
                    <w:rPr>
                      <w:sz w:val="21"/>
                    </w:rPr>
                    <w:t>具有</w:t>
                  </w:r>
                  <w:r>
                    <w:rPr>
                      <w:sz w:val="21"/>
                    </w:rPr>
                    <w:t>连接信息化管理系统</w:t>
                  </w:r>
                  <w:r>
                    <w:rPr>
                      <w:sz w:val="21"/>
                    </w:rPr>
                    <w:t>端口</w:t>
                  </w:r>
                  <w:r>
                    <w:rPr>
                      <w:sz w:val="21"/>
                    </w:rPr>
                    <w:t>，通过信息化软件管理系统获得所有试剂仓库、试剂柜和试剂的领用归还信息，形成完整的数据信息数据库，将所有的流转信息形成电子账可追溯。安全云数据库具有不同场所多个库房管理和查询功能，试剂在不同场所房间转移数据查询功能，多个试剂柜管理查询，试剂的领用和归还记录和查询，不同种类试剂用量的汇总，称重自动记录自动扣减计算汇总；库存不足和过保质期过期预警功能，氧化还原剂等禁忌物料放置报警功能，用户权限设置功能，提供</w:t>
                  </w:r>
                  <w:r>
                    <w:rPr>
                      <w:sz w:val="21"/>
                    </w:rPr>
                    <w:t>MSDS数据库查询功能。自带危化品数据库自动识别和分类。可升级后实现提供扫码识读和多种RFID芯片，发光RFID芯片，无需人工干预进行自动发光精准定位识别。</w:t>
                  </w:r>
                </w:p>
                <w:p>
                  <w:pPr>
                    <w:jc w:val="left"/>
                  </w:pPr>
                  <w:r>
                    <w:rPr>
                      <w:sz w:val="21"/>
                    </w:rPr>
                    <w:t>10</w:t>
                  </w:r>
                  <w:r>
                    <w:rPr>
                      <w:sz w:val="21"/>
                    </w:rPr>
                    <w:t>.连接操作管理系统语音识别器，配置语音识别器连接智能管理系统对实验室危化品进行语音录入和语音搜索功能。配置光学引擎高精度光学传感器，无线系统，蓝牙和2.4GHz无线智能调频技术。智能自进化语音识别引擎，可离线语音识别，通过语音每分钟输入≥400字。</w:t>
                  </w:r>
                </w:p>
                <w:p>
                  <w:pPr>
                    <w:jc w:val="left"/>
                  </w:pPr>
                  <w:r>
                    <w:rPr>
                      <w:sz w:val="21"/>
                    </w:rPr>
                    <w:t>▲1</w:t>
                  </w:r>
                  <w:r>
                    <w:rPr>
                      <w:sz w:val="21"/>
                    </w:rPr>
                    <w:t>1</w:t>
                  </w:r>
                  <w:r>
                    <w:rPr>
                      <w:sz w:val="21"/>
                    </w:rPr>
                    <w:t>.人脸识别系统：符合危化品管理的双权限管控，双人脸认证开启并记录系统。软件中可设定和切换单人脸和双人脸认证功能，并可记录溯源。软件系统支持远程授权和记录功能。</w:t>
                  </w:r>
                </w:p>
                <w:p>
                  <w:pPr>
                    <w:jc w:val="left"/>
                  </w:pPr>
                  <w:r>
                    <w:rPr>
                      <w:sz w:val="21"/>
                    </w:rPr>
                    <w:t>四、</w:t>
                  </w:r>
                  <w:r>
                    <w:rPr>
                      <w:sz w:val="21"/>
                    </w:rPr>
                    <w:t>智能净气型易制毒专用试剂柜</w:t>
                  </w:r>
                </w:p>
                <w:p>
                  <w:pPr>
                    <w:jc w:val="left"/>
                  </w:pPr>
                  <w:r>
                    <w:rPr>
                      <w:sz w:val="21"/>
                    </w:rPr>
                    <w:t>1.气流组织</w:t>
                  </w:r>
                </w:p>
                <w:p>
                  <w:pPr>
                    <w:jc w:val="left"/>
                  </w:pPr>
                  <w:r>
                    <w:rPr>
                      <w:sz w:val="21"/>
                    </w:rPr>
                    <w:t>相对负压控制理念，自净气，确保操作区气流不外溢，确保操作时有毒有害气体通过吸附和过滤后，安全的排至室内。</w:t>
                  </w:r>
                </w:p>
                <w:p>
                  <w:pPr>
                    <w:jc w:val="left"/>
                  </w:pPr>
                  <w:r>
                    <w:rPr>
                      <w:sz w:val="21"/>
                    </w:rPr>
                    <w:t>2.过滤系统</w:t>
                  </w:r>
                </w:p>
                <w:p>
                  <w:pPr>
                    <w:jc w:val="left"/>
                  </w:pPr>
                  <w:r>
                    <w:rPr>
                      <w:sz w:val="21"/>
                    </w:rPr>
                    <w:t>多重模块化过滤系统，针对挥发性液体试剂</w:t>
                  </w:r>
                  <w:r>
                    <w:rPr>
                      <w:sz w:val="21"/>
                    </w:rPr>
                    <w:t>,配置初级过滤、超级分子过滤器组合型过滤器确保操作时粉尘和有毒有害气体通过吸附后和过滤后，安全的排至室内。</w:t>
                  </w:r>
                </w:p>
                <w:p>
                  <w:pPr>
                    <w:jc w:val="left"/>
                  </w:pPr>
                  <w:r>
                    <w:rPr>
                      <w:sz w:val="21"/>
                    </w:rPr>
                    <w:t>3.实时数字化智能监控</w:t>
                  </w:r>
                </w:p>
                <w:p>
                  <w:pPr>
                    <w:jc w:val="left"/>
                  </w:pPr>
                  <w:r>
                    <w:rPr>
                      <w:sz w:val="21"/>
                    </w:rPr>
                    <w:t>实时数字化温湿度环境监控，风机监控，</w:t>
                  </w:r>
                  <w:r>
                    <w:rPr>
                      <w:sz w:val="21"/>
                    </w:rPr>
                    <w:t>VOC 浓度环境监测系统（可实时监测环境状况，超出限定自动启动风机，过滤净化空气）及一体化报警系统，并有报警联动排风系统的功能。</w:t>
                  </w:r>
                </w:p>
                <w:p>
                  <w:pPr>
                    <w:jc w:val="left"/>
                  </w:pPr>
                  <w:r>
                    <w:rPr>
                      <w:sz w:val="21"/>
                    </w:rPr>
                    <w:t>4.液晶系统显示用户操作说明向导：包含系统介绍、功能介绍、设置参数介绍、权限密码介绍向导。</w:t>
                  </w:r>
                </w:p>
                <w:p>
                  <w:pPr>
                    <w:jc w:val="left"/>
                  </w:pPr>
                  <w:r>
                    <w:rPr>
                      <w:sz w:val="21"/>
                    </w:rPr>
                    <w:t>▲5.智能操作人机交互系统：采用液晶触摸屏 HMI光触面板系统，搭载嵌入式实时系统操作系统，数字实时显示和报警为一体。自带使用说明，操作方便。实时温湿度环境监控，风机监控，VOC 浓度环境监测系统（可实时监测环境状况，超出限定自动启动风机，过滤净化空气）及一体化报警系统，排风系统设有强制排风、</w:t>
                  </w:r>
                  <w:r>
                    <w:rPr>
                      <w:sz w:val="21"/>
                    </w:rPr>
                    <w:t>变频</w:t>
                  </w:r>
                  <w:r>
                    <w:rPr>
                      <w:sz w:val="21"/>
                    </w:rPr>
                    <w:t>排风及报警排风</w:t>
                  </w:r>
                  <w:r>
                    <w:rPr>
                      <w:sz w:val="21"/>
                    </w:rPr>
                    <w:t>等</w:t>
                  </w:r>
                  <w:r>
                    <w:rPr>
                      <w:sz w:val="21"/>
                    </w:rPr>
                    <w:t>3种功能，可手动、自动调节控制排风装置，并有报警联动排风系统的功能。并有报警联动排风系统的功能。实时在线采集挥发性溶剂监测VOC浓度并通过算法比对数据库可视化得出实时状态风险污染等级（123级可视化）。数字化液晶屏校准显示界面，不需要拆卸传感器，用户可根据液晶内嵌入式系统校准程序实时对温度和湿度进行校准和计量，湿度的精度显示为：≤±2%RH；温度显示精度：≤±0.2°C。数字可视化滤膜饱和度分析系统，在线监测滤膜的使用寿命，在线实时显示滤膜的寿命时间（/小时）,在线实时显示滤膜已经使用的时间（/小时）；可实时得知滤膜剩余有效时间（/小时）。通过算法综合评估储存溶剂挥发度和采集设备参数得出实时过滤器使用时效（%）存储容量：500ml试剂不少于160瓶/柜；（投标文件需提供软件操作界面截屏证明并</w:t>
                  </w:r>
                  <w:r>
                    <w:rPr>
                      <w:sz w:val="21"/>
                    </w:rPr>
                    <w:t>加</w:t>
                  </w:r>
                  <w:r>
                    <w:rPr>
                      <w:sz w:val="21"/>
                    </w:rPr>
                    <w:t>盖</w:t>
                  </w:r>
                  <w:r>
                    <w:rPr>
                      <w:sz w:val="21"/>
                    </w:rPr>
                    <w:t>投标人公</w:t>
                  </w:r>
                  <w:r>
                    <w:rPr>
                      <w:sz w:val="21"/>
                    </w:rPr>
                    <w:t>章）</w:t>
                  </w:r>
                </w:p>
                <w:p>
                  <w:pPr>
                    <w:jc w:val="left"/>
                  </w:pPr>
                  <w:r>
                    <w:rPr>
                      <w:sz w:val="21"/>
                    </w:rPr>
                    <w:t>6</w:t>
                  </w:r>
                  <w:r>
                    <w:rPr>
                      <w:sz w:val="21"/>
                    </w:rPr>
                    <w:t>.执行标准</w:t>
                  </w:r>
                </w:p>
                <w:p>
                  <w:pPr>
                    <w:jc w:val="left"/>
                  </w:pPr>
                  <w:r>
                    <w:rPr>
                      <w:sz w:val="21"/>
                    </w:rPr>
                    <w:t>中国国家标准</w:t>
                  </w:r>
                  <w:r>
                    <w:rPr>
                      <w:sz w:val="21"/>
                    </w:rPr>
                    <w:t>JG/T385：2012 标准、T/CIQA35-2022实验室化学试剂无风管净气型安全储存通用技术规范。</w:t>
                  </w:r>
                </w:p>
                <w:p>
                  <w:pPr>
                    <w:jc w:val="left"/>
                  </w:pPr>
                  <w:r>
                    <w:rPr>
                      <w:sz w:val="21"/>
                    </w:rPr>
                    <w:t>7</w:t>
                  </w:r>
                  <w:r>
                    <w:rPr>
                      <w:sz w:val="21"/>
                    </w:rPr>
                    <w:t>.无需安装管道工程，安装便捷，废气不外排，新型环保。移动方便，就近存储，方便存取，无需消耗空调能耗，高效节省能源。</w:t>
                  </w:r>
                </w:p>
                <w:p>
                  <w:pPr>
                    <w:jc w:val="left"/>
                  </w:pPr>
                  <w:r>
                    <w:rPr>
                      <w:sz w:val="21"/>
                    </w:rPr>
                    <w:t>▲</w:t>
                  </w:r>
                  <w:r>
                    <w:rPr>
                      <w:sz w:val="21"/>
                    </w:rPr>
                    <w:t>8</w:t>
                  </w:r>
                  <w:r>
                    <w:rPr>
                      <w:sz w:val="21"/>
                    </w:rPr>
                    <w:t>.人脸识别系统：符合危化品管理的双权限管控，双人脸认证开启、记录系统。在软件中可设定和切换单人脸和双人脸认证功能，并可记录溯源。软件系统支持远程授权和记录功能。人脸识别率：&gt;99.9%，误识率 ≤0.1%；活体识别：支持视频照片防伪；人脸容量：不少于10000张人脸照片；（投标文件需提供软件操作界面截屏证明并</w:t>
                  </w:r>
                  <w:r>
                    <w:rPr>
                      <w:sz w:val="21"/>
                    </w:rPr>
                    <w:t>加</w:t>
                  </w:r>
                  <w:r>
                    <w:rPr>
                      <w:sz w:val="21"/>
                    </w:rPr>
                    <w:t>盖</w:t>
                  </w:r>
                  <w:r>
                    <w:rPr>
                      <w:sz w:val="21"/>
                    </w:rPr>
                    <w:t>投标人公</w:t>
                  </w:r>
                  <w:r>
                    <w:rPr>
                      <w:sz w:val="21"/>
                    </w:rPr>
                    <w:t>章）</w:t>
                  </w:r>
                </w:p>
                <w:p>
                  <w:pPr>
                    <w:jc w:val="left"/>
                  </w:pPr>
                  <w:r>
                    <w:rPr>
                      <w:sz w:val="21"/>
                    </w:rPr>
                    <w:t>▲</w:t>
                  </w:r>
                  <w:r>
                    <w:rPr>
                      <w:sz w:val="21"/>
                    </w:rPr>
                    <w:t>9</w:t>
                  </w:r>
                  <w:r>
                    <w:rPr>
                      <w:sz w:val="21"/>
                    </w:rPr>
                    <w:t>.远程数据传输系统，无需人员干预自动可实现设备参数的远程传输和监控，每一个小时更新一次数据记录并形成历史数据记录文件。</w:t>
                  </w:r>
                  <w:r>
                    <w:rPr>
                      <w:sz w:val="21"/>
                    </w:rPr>
                    <w:t>包括但不限于</w:t>
                  </w:r>
                  <w:r>
                    <w:rPr>
                      <w:sz w:val="21"/>
                    </w:rPr>
                    <w:t>风机参数（转数</w:t>
                  </w:r>
                  <w:r>
                    <w:rPr>
                      <w:sz w:val="21"/>
                    </w:rPr>
                    <w:t>%）、过滤器饱和度数值（/小时）、温度、湿度、VOC数值，可远程传输并记录形成状态历史记录数据（每一小时采集一次数据），符合CNAS管理要求。（投标文件需提供软件操作界面截屏证明并加盖投标人公章）</w:t>
                  </w:r>
                </w:p>
                <w:p>
                  <w:pPr>
                    <w:jc w:val="left"/>
                  </w:pPr>
                  <w:r>
                    <w:rPr>
                      <w:sz w:val="21"/>
                    </w:rPr>
                    <w:t>1</w:t>
                  </w:r>
                  <w:r>
                    <w:rPr>
                      <w:sz w:val="21"/>
                    </w:rPr>
                    <w:t>0</w:t>
                  </w:r>
                  <w:r>
                    <w:rPr>
                      <w:sz w:val="21"/>
                    </w:rPr>
                    <w:t>.</w:t>
                  </w:r>
                  <w:r>
                    <w:rPr>
                      <w:sz w:val="21"/>
                    </w:rPr>
                    <w:t>具有</w:t>
                  </w:r>
                  <w:r>
                    <w:rPr>
                      <w:sz w:val="21"/>
                    </w:rPr>
                    <w:t>连接信息化管理系统</w:t>
                  </w:r>
                  <w:r>
                    <w:rPr>
                      <w:sz w:val="21"/>
                    </w:rPr>
                    <w:t>端口</w:t>
                  </w:r>
                  <w:r>
                    <w:rPr>
                      <w:sz w:val="21"/>
                    </w:rPr>
                    <w:t>，通过信息化软件管理系统获得所有试剂仓库、试剂柜和试剂的领用归还信息，形成完整的数据信息数据库，将所有的流转信息形成电子账可追溯。安全云数据库具有不同场所多个库房管理和查询功能，试剂在不同场所房间转移数据查询功能，多个试剂柜管理查询，试剂的领用和归还记录和查询，不同种类试剂用量的汇总，称重自动记录自动扣减计算汇总；库存不足和过保质期过期预警功能，氧化还原剂等禁忌物料放置报警功能，用户权限设置功能，提供</w:t>
                  </w:r>
                  <w:r>
                    <w:rPr>
                      <w:sz w:val="21"/>
                    </w:rPr>
                    <w:t>MSDS数据库查询功能。自带危化品数据库自动识别和分类。提供扫码识读和多种RFID芯片，发光RFID芯片，无需人工干预进行自动发光精准定位识别。</w:t>
                  </w:r>
                </w:p>
                <w:p>
                  <w:pPr>
                    <w:jc w:val="left"/>
                  </w:pPr>
                  <w:r>
                    <w:rPr>
                      <w:sz w:val="21"/>
                    </w:rPr>
                    <w:t>▲1</w:t>
                  </w:r>
                  <w:r>
                    <w:rPr>
                      <w:sz w:val="21"/>
                    </w:rPr>
                    <w:t>1</w:t>
                  </w:r>
                  <w:r>
                    <w:rPr>
                      <w:sz w:val="21"/>
                    </w:rPr>
                    <w:t>.智能地图轨迹溯源查询系统：对目标物的转移提供智能地图轨迹溯源查询功能，轨迹回放溯源，轨迹查询，历史记录查询。可对智能储存系统提供报警提醒，实现震动报警功能、位置移动报警功能，可设置报警区域。（投标文件需提供软件操作界面截屏证明并加盖投标人公章）</w:t>
                  </w:r>
                </w:p>
                <w:p>
                  <w:pPr>
                    <w:jc w:val="left"/>
                  </w:pPr>
                  <w:r>
                    <w:rPr>
                      <w:sz w:val="21"/>
                    </w:rPr>
                    <w:t>▲1</w:t>
                  </w:r>
                  <w:r>
                    <w:rPr>
                      <w:sz w:val="21"/>
                    </w:rPr>
                    <w:t>2</w:t>
                  </w:r>
                  <w:r>
                    <w:rPr>
                      <w:sz w:val="21"/>
                    </w:rPr>
                    <w:t>.连接操作管理系统语音识别器，配置语音识别器连接智能管理系统对实验室危化品进行语音录入和语音搜索功能。配置光学引擎高精度光学传感器，无线系统，蓝牙和2.4GHz无线智能调频技术。智能自进化语音识别引擎，可离线语音识别，通过语音每分钟输入≥400字。</w:t>
                  </w:r>
                </w:p>
                <w:p>
                  <w:pPr>
                    <w:jc w:val="left"/>
                  </w:pPr>
                  <w:r>
                    <w:rPr>
                      <w:sz w:val="21"/>
                    </w:rPr>
                    <w:t>五、</w:t>
                  </w:r>
                  <w:r>
                    <w:rPr>
                      <w:sz w:val="21"/>
                    </w:rPr>
                    <w:t>空气净化仪</w:t>
                  </w:r>
                </w:p>
                <w:p>
                  <w:pPr>
                    <w:jc w:val="left"/>
                  </w:pPr>
                  <w:r>
                    <w:rPr>
                      <w:sz w:val="21"/>
                    </w:rPr>
                    <w:t>1.气流组织</w:t>
                  </w:r>
                </w:p>
                <w:p>
                  <w:pPr>
                    <w:jc w:val="left"/>
                  </w:pPr>
                  <w:r>
                    <w:rPr>
                      <w:sz w:val="21"/>
                    </w:rPr>
                    <w:t>相对负压控制理念，确保粉尘或有毒有害气体通过吸附和过滤后，安全的排至室内，无需连接外部管路，节约了建造成本，降低运行成本。</w:t>
                  </w:r>
                </w:p>
                <w:p>
                  <w:pPr>
                    <w:jc w:val="left"/>
                  </w:pPr>
                  <w:r>
                    <w:rPr>
                      <w:sz w:val="21"/>
                    </w:rPr>
                    <w:t>▲2.过滤系统</w:t>
                  </w:r>
                </w:p>
                <w:p>
                  <w:pPr>
                    <w:jc w:val="left"/>
                  </w:pPr>
                  <w:r>
                    <w:rPr>
                      <w:sz w:val="21"/>
                    </w:rPr>
                    <w:t>多重模块化过滤系统，六级过滤吸附模块：初效过滤器</w:t>
                  </w:r>
                  <w:r>
                    <w:rPr>
                      <w:sz w:val="21"/>
                    </w:rPr>
                    <w:t>+HEPA高效过滤器+超级分子过滤器+纳米光催化+紫外消毒+负离子模块的多重过滤吸附保证人员安全、环境安全。针对病原性微生物，如细菌和病毒、挥发性液体试剂有机溶剂挥发酸、固体粉尘颗粒，配置初级过滤、分子过滤器与 HEPA 14组合型过滤器、光催化、紫外消毒、负离子发生器确保病原微生物、粉尘或有毒有害气体通过吸附后和过滤后，安全的排至室内。负离子发生器杀菌功能：负离子发生器在产生大量负离子的同时会产生微量臭氧，二者合一更易吸附各种病毒、细菌，使其产生结构的改变或能量的转移，导致其死亡。</w:t>
                  </w:r>
                </w:p>
                <w:p>
                  <w:pPr>
                    <w:jc w:val="left"/>
                  </w:pPr>
                  <w:r>
                    <w:rPr>
                      <w:sz w:val="21"/>
                    </w:rPr>
                    <w:t>▲3.实时数字化智能监控</w:t>
                  </w:r>
                </w:p>
                <w:p>
                  <w:pPr>
                    <w:jc w:val="left"/>
                  </w:pPr>
                  <w:r>
                    <w:rPr>
                      <w:sz w:val="21"/>
                    </w:rPr>
                    <w:t>采用</w:t>
                  </w:r>
                  <w:r>
                    <w:rPr>
                      <w:sz w:val="21"/>
                    </w:rPr>
                    <w:t>≥7 寸触屏 HMI光触系统</w:t>
                  </w:r>
                  <w:r>
                    <w:rPr>
                      <w:sz w:val="21"/>
                    </w:rPr>
                    <w:t>，</w:t>
                  </w:r>
                  <w:r>
                    <w:rPr>
                      <w:sz w:val="21"/>
                    </w:rPr>
                    <w:t>实时数字化温湿度环境监控，风机监控，</w:t>
                  </w:r>
                  <w:r>
                    <w:rPr>
                      <w:sz w:val="21"/>
                    </w:rPr>
                    <w:t>VOC 浓度环境监测系统（可实时监测环境状况，超出限定自动启动风机，过滤净化空气）及一体化报警系统，排风系统设有强制排风、≥8时段定时排风及报警排风</w:t>
                  </w:r>
                  <w:r>
                    <w:rPr>
                      <w:sz w:val="21"/>
                    </w:rPr>
                    <w:t>等</w:t>
                  </w:r>
                  <w:r>
                    <w:rPr>
                      <w:sz w:val="21"/>
                    </w:rPr>
                    <w:t>3 种功能，可手动、自动调节控制排风装置，并有报警联动排风系统的功能。实时在线采集挥发性溶剂监测VOC浓度并通过算法比对数据库可视化得出实时状态风险污染等级。（投标文件需提供软件操作界面截屏证明并加盖投标人公章）</w:t>
                  </w:r>
                </w:p>
                <w:p>
                  <w:pPr>
                    <w:jc w:val="left"/>
                  </w:pPr>
                  <w:r>
                    <w:rPr>
                      <w:sz w:val="21"/>
                    </w:rPr>
                    <w:t>▲4.数字化液晶屏校准显示界面，不需要拆卸传感器，用户可根据液晶内嵌入式系统校准程序实时对温度和湿度进行校准和计量，湿度的精度显示为：≤±2%RH；温度显示精度：≤±0.2°C。（投标文件需提供软件操作界面截屏证明并加盖投标人公章）</w:t>
                  </w:r>
                </w:p>
                <w:p>
                  <w:pPr>
                    <w:jc w:val="left"/>
                  </w:pPr>
                  <w:r>
                    <w:rPr>
                      <w:sz w:val="21"/>
                    </w:rPr>
                    <w:t>★5.数字可视化滤膜饱和度分析系统，在线监测滤膜的使用寿命，在线实时显示滤膜的寿命时间（/小时）,在线实时显示滤膜已经使用的时间（/小时）；可实时得知滤膜剩余有效时间（/小时）。通过算法综合评估储存溶剂挥发度和采集设备参数得出实时过滤器使用时效（%）（投标文件需提供软件操作界面截屏证明并加盖投标人公章）</w:t>
                  </w:r>
                </w:p>
                <w:p>
                  <w:pPr>
                    <w:jc w:val="left"/>
                  </w:pPr>
                  <w:r>
                    <w:rPr>
                      <w:sz w:val="21"/>
                    </w:rPr>
                    <w:t>6.液晶系统显示用户操作说明向导：包含系统介绍、功能介绍、设置参数介绍、权限密码介绍向导。</w:t>
                  </w:r>
                </w:p>
                <w:p>
                  <w:pPr>
                    <w:jc w:val="left"/>
                  </w:pPr>
                  <w:r>
                    <w:rPr>
                      <w:sz w:val="21"/>
                    </w:rPr>
                    <w:t>7.最大空气处理量：≥240m</w:t>
                  </w:r>
                  <w:r>
                    <w:rPr>
                      <w:sz w:val="21"/>
                      <w:vertAlign w:val="superscript"/>
                    </w:rPr>
                    <w:t>3</w:t>
                  </w:r>
                  <w:r>
                    <w:rPr>
                      <w:sz w:val="21"/>
                    </w:rPr>
                    <w:t>/h。</w:t>
                  </w:r>
                </w:p>
                <w:p>
                  <w:pPr>
                    <w:jc w:val="left"/>
                  </w:pPr>
                  <w:r>
                    <w:rPr>
                      <w:sz w:val="21"/>
                    </w:rPr>
                    <w:t>8.主要材质≥1.2mm,镀锌钢板，环氧树脂静电喷涂，覆有耐用防化无铅涂层，保持高光洁度并最大限度的降低腐蚀和湿气的影响；</w:t>
                  </w:r>
                </w:p>
                <w:p>
                  <w:pPr>
                    <w:jc w:val="left"/>
                  </w:pPr>
                  <w:r>
                    <w:rPr>
                      <w:sz w:val="21"/>
                    </w:rPr>
                    <w:t>9.落地式带滑轮设计。可方便移动和便携式过滤吸附。</w:t>
                  </w:r>
                </w:p>
                <w:p>
                  <w:pPr>
                    <w:jc w:val="left"/>
                  </w:pPr>
                  <w:r>
                    <w:rPr>
                      <w:sz w:val="21"/>
                    </w:rPr>
                    <w:t>10.总功率 ≤30w，最大电流 ≤3A；电压/频率、输出电压 24V-DC，输入电压 100-240V。</w:t>
                  </w:r>
                </w:p>
                <w:p>
                  <w:pPr>
                    <w:jc w:val="left"/>
                  </w:pPr>
                  <w:r>
                    <w:rPr>
                      <w:sz w:val="21"/>
                    </w:rPr>
                    <w:t>11.噪音 ≤40dba。</w:t>
                  </w:r>
                </w:p>
                <w:p>
                  <w:pPr>
                    <w:jc w:val="left"/>
                  </w:pPr>
                  <w:r>
                    <w:rPr>
                      <w:sz w:val="21"/>
                    </w:rPr>
                    <w:t>12.尺寸（H*W*D）:≥600*460*460</w:t>
                  </w:r>
                  <w:r>
                    <w:rPr>
                      <w:sz w:val="21"/>
                    </w:rPr>
                    <w:t xml:space="preserve"> </w:t>
                  </w:r>
                  <w:r>
                    <w:rPr>
                      <w:sz w:val="21"/>
                    </w:rPr>
                    <w:t>mm</w:t>
                  </w:r>
                </w:p>
                <w:p>
                  <w:pPr>
                    <w:jc w:val="left"/>
                  </w:pPr>
                  <w:r>
                    <w:rPr>
                      <w:sz w:val="21"/>
                    </w:rPr>
                    <w:t>1</w:t>
                  </w:r>
                  <w:r>
                    <w:rPr>
                      <w:sz w:val="21"/>
                    </w:rPr>
                    <w:t>3</w:t>
                  </w:r>
                  <w:r>
                    <w:rPr>
                      <w:sz w:val="21"/>
                    </w:rPr>
                    <w:t>.执行标准(过滤部分)</w:t>
                  </w:r>
                </w:p>
                <w:p>
                  <w:pPr>
                    <w:jc w:val="left"/>
                  </w:pPr>
                  <w:r>
                    <w:rPr>
                      <w:sz w:val="21"/>
                    </w:rPr>
                    <w:t>中国国家标准</w:t>
                  </w:r>
                  <w:r>
                    <w:rPr>
                      <w:sz w:val="21"/>
                    </w:rPr>
                    <w:t>JG/T385：2012 标准。</w:t>
                  </w:r>
                </w:p>
                <w:p>
                  <w:pPr>
                    <w:jc w:val="left"/>
                  </w:pPr>
                  <w:r>
                    <w:rPr>
                      <w:sz w:val="21"/>
                    </w:rPr>
                    <w:t>1</w:t>
                  </w:r>
                  <w:r>
                    <w:rPr>
                      <w:sz w:val="21"/>
                    </w:rPr>
                    <w:t>4</w:t>
                  </w:r>
                  <w:r>
                    <w:rPr>
                      <w:sz w:val="21"/>
                    </w:rPr>
                    <w:t>.便携式、可移动式设计</w:t>
                  </w:r>
                </w:p>
                <w:p>
                  <w:pPr>
                    <w:jc w:val="left"/>
                  </w:pPr>
                  <w:r>
                    <w:rPr>
                      <w:sz w:val="21"/>
                    </w:rPr>
                    <w:t>配置有便携式落地滑轮，可方便移动放置在实验室任何地方。尤其对于病原性微生物、一些大分子量、化学毒性和容易沉降的化合物具有好的吸附性。无需安装管道工程，安装便捷，废气不外排，新型环保。移动方便，提高工作效率。</w:t>
                  </w:r>
                </w:p>
                <w:p>
                  <w:pPr>
                    <w:jc w:val="left"/>
                  </w:pPr>
                  <w:r>
                    <w:rPr>
                      <w:sz w:val="21"/>
                    </w:rPr>
                    <w:t>1</w:t>
                  </w:r>
                  <w:r>
                    <w:rPr>
                      <w:sz w:val="21"/>
                    </w:rPr>
                    <w:t>5</w:t>
                  </w:r>
                  <w:r>
                    <w:rPr>
                      <w:sz w:val="21"/>
                    </w:rPr>
                    <w:t>.无需消耗空调能耗，高效节省能源。</w:t>
                  </w:r>
                </w:p>
                <w:p>
                  <w:pPr>
                    <w:jc w:val="left"/>
                  </w:pPr>
                  <w:r>
                    <w:rPr>
                      <w:sz w:val="21"/>
                    </w:rPr>
                    <w:t>1</w:t>
                  </w:r>
                  <w:r>
                    <w:rPr>
                      <w:sz w:val="21"/>
                    </w:rPr>
                    <w:t>6</w:t>
                  </w:r>
                  <w:r>
                    <w:rPr>
                      <w:sz w:val="21"/>
                    </w:rPr>
                    <w:t>.高质量的空气净化功能：经过滤吸附后的洁净空气返回到室内，不会危害人员健康。净化实验室空气，24小时净化实验室内空气，提升实验室空气质量（柜体需保持24小时</w:t>
                  </w:r>
                  <w:r>
                    <w:rPr>
                      <w:sz w:val="21"/>
                    </w:rPr>
                    <w:t>开机</w:t>
                  </w:r>
                  <w:r>
                    <w:rPr>
                      <w:sz w:val="21"/>
                    </w:rPr>
                    <w:t>）。</w:t>
                  </w:r>
                </w:p>
                <w:p>
                  <w:pPr>
                    <w:jc w:val="left"/>
                  </w:pPr>
                  <w:r>
                    <w:rPr>
                      <w:sz w:val="21"/>
                    </w:rPr>
                    <w:t>▲1</w:t>
                  </w:r>
                  <w:r>
                    <w:rPr>
                      <w:sz w:val="21"/>
                    </w:rPr>
                    <w:t>7</w:t>
                  </w:r>
                  <w:r>
                    <w:rPr>
                      <w:sz w:val="21"/>
                    </w:rPr>
                    <w:t>.远程数据传输系统，无需人员干预自动可实现设备参数的远程传输和监控，每一个小时更新一次数据记录并形成历史数据记录文件。</w:t>
                  </w:r>
                  <w:r>
                    <w:rPr>
                      <w:sz w:val="21"/>
                    </w:rPr>
                    <w:t>包括但不限于</w:t>
                  </w:r>
                  <w:r>
                    <w:rPr>
                      <w:sz w:val="21"/>
                    </w:rPr>
                    <w:t>风机参数（转数</w:t>
                  </w:r>
                  <w:r>
                    <w:rPr>
                      <w:sz w:val="21"/>
                    </w:rPr>
                    <w:t>%）、过滤器饱和度数值（/小时）、温度、湿度、VOC数值，可远程传输并记录形成状态历史记录数据（每一小时采集一次数据），符合CNAS管理要求。（投标文件需提供软件操作界面截屏证明并加盖投标人公章）</w:t>
                  </w:r>
                </w:p>
                <w:p>
                  <w:pPr>
                    <w:jc w:val="left"/>
                  </w:pPr>
                  <w:r>
                    <w:rPr>
                      <w:sz w:val="21"/>
                    </w:rPr>
                    <w:t>▲1</w:t>
                  </w:r>
                  <w:r>
                    <w:rPr>
                      <w:sz w:val="21"/>
                    </w:rPr>
                    <w:t>8</w:t>
                  </w:r>
                  <w:r>
                    <w:rPr>
                      <w:sz w:val="21"/>
                    </w:rPr>
                    <w:t>. 智能地图轨迹溯源查询系统</w:t>
                  </w:r>
                </w:p>
                <w:p>
                  <w:pPr>
                    <w:jc w:val="left"/>
                  </w:pPr>
                  <w:r>
                    <w:rPr>
                      <w:sz w:val="21"/>
                    </w:rPr>
                    <w:t>提供智能地图轨迹溯源查询功能，轨迹回放溯源，轨迹查询，历史记录查询。系统提供报警提醒，实现震动报警功能、位置移动报警功能，可设置报警区域。</w:t>
                  </w:r>
                </w:p>
                <w:p>
                  <w:pPr>
                    <w:jc w:val="left"/>
                  </w:pPr>
                  <w:r>
                    <w:rPr>
                      <w:sz w:val="21"/>
                    </w:rPr>
                    <w:t>六、</w:t>
                  </w:r>
                  <w:r>
                    <w:rPr>
                      <w:sz w:val="21"/>
                    </w:rPr>
                    <w:t>人脸识别系统</w:t>
                  </w:r>
                </w:p>
                <w:p>
                  <w:pPr>
                    <w:jc w:val="left"/>
                  </w:pPr>
                  <w:r>
                    <w:rPr>
                      <w:sz w:val="21"/>
                    </w:rPr>
                    <w:t>▲1.人脸识别软件中可设定和切换多种管理模式：有权限的2个人同时人脸识别认证通过后才能开启锁或者有权限的单人人脸识别认证通过开启锁；管理员设定权限可远程授权指定访客在设定的时间内开启锁，所有过程数据可记录追溯。（单双人脸切换以及远程授权可追溯。（投标文件需提供软件操作界面截屏证明并加盖投标人公章）</w:t>
                  </w:r>
                </w:p>
                <w:p>
                  <w:pPr>
                    <w:jc w:val="left"/>
                  </w:pPr>
                  <w:r>
                    <w:rPr>
                      <w:sz w:val="21"/>
                    </w:rPr>
                    <w:t>2.兼容实验室场所、库房并可改装现有的场所和库房，实现人员人脸识别权限准入智能识别，库房门自动开闭、智能锁上锁人脸识别。不同场所的人脸识别数据可在系统中可视化呈现、查询和数据处理。</w:t>
                  </w:r>
                </w:p>
                <w:p>
                  <w:pPr>
                    <w:jc w:val="left"/>
                  </w:pPr>
                  <w:r>
                    <w:rPr>
                      <w:sz w:val="21"/>
                    </w:rPr>
                    <w:t>3.兼容实验室现有的危化品柜等试剂柜，可改装，实现人员人脸识别权限准入智能危化品识别方式和权限控制识别方式，智能锁上锁人脸识别。不同储存硬件的人脸识别数据可在系统中可视化呈现、查询和数据处理。</w:t>
                  </w:r>
                </w:p>
                <w:p>
                  <w:pPr>
                    <w:jc w:val="left"/>
                  </w:pPr>
                  <w:r>
                    <w:rPr>
                      <w:sz w:val="21"/>
                    </w:rPr>
                    <w:t>4.单台人脸识别录入人脸数量（人脸容量/台）不少于10000人。结合算法可满足不同人员身高可设置人脸认证，人脸识别的识别时间和距离可进行设定。</w:t>
                  </w:r>
                </w:p>
                <w:p>
                  <w:pPr>
                    <w:jc w:val="left"/>
                  </w:pPr>
                  <w:r>
                    <w:rPr>
                      <w:sz w:val="21"/>
                    </w:rPr>
                    <w:t>5.人脸识别率：&gt;99.9%，误识率 ≤0.1%；活体识别：支持（视频照片防伪）；人脸容量：≥10000张人脸照片；访客通行：支持；摄像头：≥200万彩色摄像头；</w:t>
                  </w:r>
                </w:p>
                <w:p>
                  <w:pPr>
                    <w:jc w:val="left"/>
                  </w:pPr>
                  <w:r>
                    <w:rPr>
                      <w:sz w:val="21"/>
                    </w:rPr>
                    <w:t>▲6.可连接云端信息化管理系统，具有无线功能，网口数据端，人脸识别数据可以在一个统一系统危化品管理系统内随时查看，并根据需要产生报表。（投标文件需提供软件操作界面截屏证明并加盖投标人公章）</w:t>
                  </w:r>
                </w:p>
                <w:p>
                  <w:pPr>
                    <w:jc w:val="left"/>
                  </w:pPr>
                  <w:r>
                    <w:rPr>
                      <w:sz w:val="21"/>
                    </w:rPr>
                    <w:t>七、</w:t>
                  </w:r>
                  <w:r>
                    <w:rPr>
                      <w:sz w:val="21"/>
                    </w:rPr>
                    <w:t>智慧安全云系统管理模块</w:t>
                  </w:r>
                </w:p>
                <w:p>
                  <w:pPr>
                    <w:jc w:val="left"/>
                  </w:pPr>
                  <w:r>
                    <w:rPr>
                      <w:sz w:val="21"/>
                    </w:rPr>
                    <w:t>1.</w:t>
                  </w:r>
                  <w:r>
                    <w:rPr>
                      <w:sz w:val="21"/>
                    </w:rPr>
                    <w:t>实验室智能净气安全管理储存柜综合溯源多级区域管控</w:t>
                  </w:r>
                </w:p>
                <w:p>
                  <w:pPr>
                    <w:jc w:val="left"/>
                  </w:pPr>
                  <w:r>
                    <w:rPr>
                      <w:sz w:val="21"/>
                    </w:rPr>
                    <w:t>1.1 应用于实验室危化品和试剂溯源管控安全闭环管理要求，可实现多中心、多项目、多级管理，所有流转信息可实现闭环跟踪可追溯化管理。</w:t>
                  </w:r>
                </w:p>
                <w:p>
                  <w:pPr>
                    <w:jc w:val="left"/>
                  </w:pPr>
                  <w:r>
                    <w:rPr>
                      <w:sz w:val="21"/>
                    </w:rPr>
                    <w:t>1.2满足实验室多元化实验室物质分类和模块化管理。危化品、试剂、标准品等模块，系统可根据不同模块管理要求提供出入库策略，自动记录实验室综合物资出入库状态,并经过后台分类筛选，生成各类统计报表，支持数据随时查询并导出EXCEL报表，实现库存无纸化闭环管理；</w:t>
                  </w:r>
                </w:p>
                <w:p>
                  <w:pPr>
                    <w:jc w:val="left"/>
                  </w:pPr>
                  <w:r>
                    <w:rPr>
                      <w:sz w:val="21"/>
                    </w:rPr>
                    <w:t>2</w:t>
                  </w:r>
                  <w:r>
                    <w:rPr>
                      <w:sz w:val="21"/>
                    </w:rPr>
                    <w:t>.场所、库房和实验室分布模型精准定位和场所间多级溯源管理。（投标文件需提供软件操作界面截屏证明并加盖投标人公章）</w:t>
                  </w:r>
                </w:p>
                <w:p>
                  <w:pPr>
                    <w:jc w:val="left"/>
                  </w:pPr>
                  <w:r>
                    <w:rPr>
                      <w:sz w:val="21"/>
                    </w:rPr>
                    <w:t>▲2.1建立不同实验室中心和实验场所的库模型，并设定不同区域分布的实验室进一步划分不同功能的建库模型。</w:t>
                  </w:r>
                </w:p>
                <w:p>
                  <w:pPr>
                    <w:jc w:val="left"/>
                  </w:pPr>
                  <w:r>
                    <w:rPr>
                      <w:sz w:val="21"/>
                    </w:rPr>
                    <w:t>▲2.2 多种库的模型可增加、删减和修改，可根据功能和性质查找和管理多元库。系统自带数据库功能。</w:t>
                  </w:r>
                </w:p>
                <w:p>
                  <w:pPr>
                    <w:jc w:val="left"/>
                  </w:pPr>
                  <w:r>
                    <w:rPr>
                      <w:sz w:val="21"/>
                    </w:rPr>
                    <w:t>▲2.3多种库的模型可在系统中可视化直观呈现。多元库模型中分布的不同功能储存设备可视化直观呈现。</w:t>
                  </w:r>
                </w:p>
                <w:p>
                  <w:pPr>
                    <w:jc w:val="left"/>
                  </w:pPr>
                  <w:r>
                    <w:rPr>
                      <w:sz w:val="21"/>
                    </w:rPr>
                    <w:t>▲2.4多元化库之间的关联关系和分级关系可设定和管理，库与库之间的流转轨迹可溯源，用于实验室综合物资在不同场所的溯源闭环管理。</w:t>
                  </w:r>
                </w:p>
                <w:p>
                  <w:pPr>
                    <w:jc w:val="left"/>
                  </w:pPr>
                  <w:r>
                    <w:rPr>
                      <w:sz w:val="21"/>
                    </w:rPr>
                    <w:t>3.系统兼容多元化储存硬件并对不同储存硬件精准定位（投标文件需提供软件操作界面截屏证明并加盖投标人公章）</w:t>
                  </w:r>
                </w:p>
                <w:p>
                  <w:pPr>
                    <w:jc w:val="left"/>
                  </w:pPr>
                  <w:r>
                    <w:rPr>
                      <w:sz w:val="21"/>
                    </w:rPr>
                    <w:t>▲3.1 系统兼容不同功能模块的储存硬件，兼容实验室的危化品柜、试剂柜等并在系统中建立储存硬件模型，硬件模型可在系统中位置定位和查询管理。</w:t>
                  </w:r>
                </w:p>
                <w:p>
                  <w:pPr>
                    <w:jc w:val="left"/>
                  </w:pPr>
                  <w:r>
                    <w:rPr>
                      <w:sz w:val="21"/>
                    </w:rPr>
                    <w:t>▲3.2 对实验室现有的储存硬件内部可进行分层和分区定位管理，可精准定位并快速查询储存硬件内部如危化品、标准品等的存放位置。</w:t>
                  </w:r>
                </w:p>
                <w:p>
                  <w:pPr>
                    <w:jc w:val="left"/>
                  </w:pPr>
                  <w:r>
                    <w:rPr>
                      <w:sz w:val="21"/>
                    </w:rPr>
                    <w:t>▲3.3多元储存硬件在系统中可视化分布呈现。系统储存硬件单元模型自带多元储存硬件数据库功能。危化品试剂在不同的储存硬件中流转轨迹可溯源追踪和记录。</w:t>
                  </w:r>
                </w:p>
                <w:p>
                  <w:pPr>
                    <w:jc w:val="left"/>
                  </w:pPr>
                  <w:r>
                    <w:rPr>
                      <w:sz w:val="21"/>
                    </w:rPr>
                    <w:t>4.人员权限管理</w:t>
                  </w:r>
                </w:p>
                <w:p>
                  <w:pPr>
                    <w:jc w:val="left"/>
                  </w:pPr>
                  <w:r>
                    <w:rPr>
                      <w:sz w:val="21"/>
                    </w:rPr>
                    <w:t>4.1实现权限分类，权责明确，人员权限可分类设置，可对人员使用权限进行划分，可按照需求更改权限。</w:t>
                  </w:r>
                </w:p>
                <w:p>
                  <w:pPr>
                    <w:jc w:val="left"/>
                  </w:pPr>
                  <w:r>
                    <w:rPr>
                      <w:sz w:val="21"/>
                    </w:rPr>
                    <w:t>4.2登录系统人员身份识别：人脸识别登录、账号登录两种验证身份登录方式识别人员身份信息；</w:t>
                  </w:r>
                </w:p>
                <w:p>
                  <w:pPr>
                    <w:jc w:val="left"/>
                  </w:pPr>
                  <w:r>
                    <w:rPr>
                      <w:sz w:val="21"/>
                    </w:rPr>
                    <w:t>▲5.语音识别器系统</w:t>
                  </w:r>
                </w:p>
                <w:p>
                  <w:pPr>
                    <w:jc w:val="left"/>
                  </w:pPr>
                  <w:r>
                    <w:rPr>
                      <w:sz w:val="21"/>
                    </w:rPr>
                    <w:t>配置语音识别器连接智能管理系统对实验室综合物资进行语音录入和语音搜索功能。配置光学引擎高精度光学传感器，无线系统，蓝牙和</w:t>
                  </w:r>
                  <w:r>
                    <w:rPr>
                      <w:sz w:val="21"/>
                    </w:rPr>
                    <w:t>2.4GHz无线智能调频技术。智能自进化语音识别引擎，可离线语音识别，通过语音每分钟输入≥400字。</w:t>
                  </w:r>
                </w:p>
                <w:p>
                  <w:pPr>
                    <w:jc w:val="left"/>
                  </w:pPr>
                  <w:r>
                    <w:rPr>
                      <w:sz w:val="21"/>
                    </w:rPr>
                    <w:t>6.多元实验室危化品试剂模块管理数据库</w:t>
                  </w:r>
                </w:p>
                <w:p>
                  <w:pPr>
                    <w:jc w:val="left"/>
                  </w:pPr>
                  <w:r>
                    <w:rPr>
                      <w:sz w:val="21"/>
                    </w:rPr>
                    <w:t>6.1提供多元实验室综合物质数据库模版，标准品、危化品、试剂、废弃物综合物质模块自带数据库功能，并提供多种模块的分类方案。</w:t>
                  </w:r>
                </w:p>
                <w:p>
                  <w:pPr>
                    <w:jc w:val="left"/>
                  </w:pPr>
                  <w:r>
                    <w:rPr>
                      <w:sz w:val="21"/>
                    </w:rPr>
                    <w:t>▲6.2多元实验危化品试剂数据和不同种类归属数据模块可分类筛选并在系统中自动分类筛选并用不同颜色可视化直观呈现。（投标文件需提供软件操作界面截屏证明并加盖投标人公章）</w:t>
                  </w:r>
                </w:p>
                <w:p>
                  <w:pPr>
                    <w:jc w:val="left"/>
                  </w:pPr>
                  <w:r>
                    <w:rPr>
                      <w:sz w:val="21"/>
                    </w:rPr>
                    <w:t>▲6.3查询搜索管理，可根据功能和性质查找和管理多元综合物资数据。可设定任意单一关键词或多种关键词组合搜索条件进行自定义查询和汇总统计。支持语音识别查询功能。（投标文件需提供软件操作界面截屏证明并加盖投标人公章）</w:t>
                  </w:r>
                </w:p>
                <w:p>
                  <w:pPr>
                    <w:jc w:val="left"/>
                  </w:pPr>
                  <w:r>
                    <w:rPr>
                      <w:sz w:val="21"/>
                    </w:rPr>
                    <w:t>7.实验室综合物质领用、归还、废弃、自动盘点等日常管理工作</w:t>
                  </w:r>
                </w:p>
                <w:p>
                  <w:pPr>
                    <w:jc w:val="left"/>
                  </w:pPr>
                  <w:r>
                    <w:rPr>
                      <w:sz w:val="21"/>
                    </w:rPr>
                    <w:t>7.1日常操作领用、归还、废弃可在快捷程序一键式操作完成。</w:t>
                  </w:r>
                </w:p>
                <w:p>
                  <w:pPr>
                    <w:jc w:val="left"/>
                  </w:pPr>
                  <w:r>
                    <w:rPr>
                      <w:sz w:val="21"/>
                    </w:rPr>
                    <w:t>7.2日常流程管理，试剂入库可设定入库策略，多种录入程序可供选择，多元实验室综合物质出库和领用归还可设定出库和领用归还策略；系统与储存硬件连接，实现多元实验室综合物质自动盘点和统计功能。</w:t>
                  </w:r>
                </w:p>
                <w:p>
                  <w:pPr>
                    <w:jc w:val="left"/>
                  </w:pPr>
                  <w:r>
                    <w:rPr>
                      <w:sz w:val="21"/>
                    </w:rPr>
                    <w:t>▲7.3多元实验室综合物质可设定移库和移柜功能，不同地点的移库和移柜轨迹可溯源闭环管理。（投标文件需提供软件操作界面截屏证明并加盖投标人公章）</w:t>
                  </w:r>
                </w:p>
                <w:p>
                  <w:pPr>
                    <w:jc w:val="left"/>
                  </w:pPr>
                  <w:r>
                    <w:rPr>
                      <w:sz w:val="21"/>
                    </w:rPr>
                    <w:t>7.4 危化品、试剂、危废等特管品管理</w:t>
                  </w:r>
                </w:p>
                <w:p>
                  <w:pPr>
                    <w:jc w:val="left"/>
                  </w:pPr>
                  <w:r>
                    <w:rPr>
                      <w:sz w:val="21"/>
                    </w:rPr>
                    <w:t>提供最新危化品名录数据库和禁忌物料数据库进行分类管理和实时全流程流转轨迹溯源和自动实时盘点解决方案；提供危险品废弃名录数据库和禁忌物料数据库进行分类管理和实时流转轨迹溯源自动实时盘点解决方案。</w:t>
                  </w:r>
                </w:p>
                <w:p>
                  <w:pPr>
                    <w:jc w:val="left"/>
                  </w:pPr>
                  <w:r>
                    <w:rPr>
                      <w:sz w:val="21"/>
                    </w:rPr>
                    <w:t>8.多元标签和芯片绑定系统</w:t>
                  </w:r>
                </w:p>
                <w:p>
                  <w:pPr>
                    <w:jc w:val="left"/>
                  </w:pPr>
                  <w:r>
                    <w:rPr>
                      <w:sz w:val="21"/>
                    </w:rPr>
                    <w:t>8.1提供多元标签和芯片（多种一维码、二维码、条形码、RFID芯片）</w:t>
                  </w:r>
                </w:p>
                <w:p>
                  <w:pPr>
                    <w:jc w:val="left"/>
                  </w:pPr>
                  <w:r>
                    <w:rPr>
                      <w:sz w:val="21"/>
                    </w:rPr>
                    <w:t>提供满足不同综合物质模块、不同应用、不同大小的多元标签和</w:t>
                  </w:r>
                  <w:r>
                    <w:rPr>
                      <w:sz w:val="21"/>
                    </w:rPr>
                    <w:t>RFID芯片。包含一维码二维码条码标签和标签识读器。一维码二维码条码管理系统可解决实验室综合物资跟踪溯源的难题。该系统是以资产流转记录及监管为一体的管理系统，通过便捷的操作终端，将资产贴上一维二维条码绑定录入系统，当领用操作发生时，通过人员主动扫描的方式，CCD识别器通过光栅快速监测条码信号识别目标对象并获取相关数据，并实时记录资产动态，形成完整的试剂信息数据库。多种RFID芯片可供定位选择。</w:t>
                  </w:r>
                </w:p>
                <w:p>
                  <w:pPr>
                    <w:jc w:val="left"/>
                  </w:pPr>
                  <w:r>
                    <w:rPr>
                      <w:sz w:val="21"/>
                    </w:rPr>
                    <w:t xml:space="preserve">8.2多元标签识读系统     </w:t>
                  </w:r>
                </w:p>
                <w:p>
                  <w:pPr>
                    <w:jc w:val="left"/>
                  </w:pPr>
                  <w:r>
                    <w:rPr>
                      <w:sz w:val="21"/>
                    </w:rPr>
                    <w:t>危化品试剂等物资标签不同，识读系统分辨率不同，提供多种分辨率标签识读系统。无线扫描枪：采用</w:t>
                  </w:r>
                  <w:r>
                    <w:rPr>
                      <w:sz w:val="21"/>
                    </w:rPr>
                    <w:t>DSP高速传感引擎，COMS影像式采集技术，可扫</w:t>
                  </w:r>
                  <w:r>
                    <w:rPr>
                      <w:sz w:val="21"/>
                    </w:rPr>
                    <w:t>≥</w:t>
                  </w:r>
                  <w:r>
                    <w:rPr>
                      <w:sz w:val="21"/>
                    </w:rPr>
                    <w:t>25种海量码种(22种一维码+3种二维码，并能识别6种模糊一维码5种模糊二维码)</w:t>
                  </w:r>
                </w:p>
                <w:p>
                  <w:pPr>
                    <w:jc w:val="left"/>
                  </w:pPr>
                  <w:r>
                    <w:rPr>
                      <w:sz w:val="21"/>
                    </w:rPr>
                    <w:t>9.录入系统（投标文件需提供软件操作界面截屏证明并加盖投标人公章）</w:t>
                  </w:r>
                </w:p>
                <w:p>
                  <w:pPr>
                    <w:jc w:val="left"/>
                  </w:pPr>
                  <w:r>
                    <w:rPr>
                      <w:sz w:val="21"/>
                    </w:rPr>
                    <w:t>▲9.1结合实验室综合物质数据库模块，支持手动单个逐一录入和大批量一键式录入功能；</w:t>
                  </w:r>
                </w:p>
                <w:p>
                  <w:pPr>
                    <w:jc w:val="left"/>
                  </w:pPr>
                  <w:r>
                    <w:rPr>
                      <w:sz w:val="21"/>
                    </w:rPr>
                    <w:t>▲9.2系统支持对接多个供应商采购系统数据接口导入一次性批量录入功能，在供应商支持的平台下单后可打通数据接口批量导入。</w:t>
                  </w:r>
                </w:p>
                <w:p>
                  <w:pPr>
                    <w:jc w:val="left"/>
                  </w:pPr>
                  <w:r>
                    <w:rPr>
                      <w:sz w:val="21"/>
                    </w:rPr>
                    <w:t>10.出入库策略</w:t>
                  </w:r>
                </w:p>
                <w:p>
                  <w:pPr>
                    <w:jc w:val="left"/>
                  </w:pPr>
                  <w:r>
                    <w:rPr>
                      <w:sz w:val="21"/>
                    </w:rPr>
                    <w:t>10.1 针对多元实验室综合物质危化品模块、试剂模块、等设定符合实验室管理要求和使用习惯的入库和出库策略，提供重量法、体积法、单件、多件等多种出入库方式。</w:t>
                  </w:r>
                </w:p>
                <w:p>
                  <w:pPr>
                    <w:jc w:val="left"/>
                  </w:pPr>
                  <w:r>
                    <w:rPr>
                      <w:sz w:val="21"/>
                    </w:rPr>
                    <w:t>10.2完整的闭环管理流程，同一库内流转信息数据完整，不同库内、不同柜内的流转完整数据。</w:t>
                  </w:r>
                </w:p>
                <w:p>
                  <w:pPr>
                    <w:jc w:val="left"/>
                  </w:pPr>
                  <w:r>
                    <w:rPr>
                      <w:sz w:val="21"/>
                    </w:rPr>
                    <w:t>11.危化品等称重数据自动上传和自动扣减系统</w:t>
                  </w:r>
                </w:p>
                <w:p>
                  <w:pPr>
                    <w:jc w:val="left"/>
                  </w:pPr>
                  <w:r>
                    <w:rPr>
                      <w:sz w:val="21"/>
                    </w:rPr>
                    <w:t>11.1危化品和试剂管理智能称重天平要求</w:t>
                  </w:r>
                </w:p>
                <w:p>
                  <w:pPr>
                    <w:jc w:val="left"/>
                  </w:pPr>
                  <w:r>
                    <w:rPr>
                      <w:sz w:val="21"/>
                    </w:rPr>
                    <w:t>11.1.1 10种内置应用程序：包括配方称量、求和称量、动态称量、计件称量、密度测定、百分比称量、检重称量、统计称量、自由因子称量等。</w:t>
                  </w:r>
                </w:p>
                <w:p>
                  <w:pPr>
                    <w:jc w:val="left"/>
                  </w:pPr>
                  <w:r>
                    <w:rPr>
                      <w:sz w:val="21"/>
                    </w:rPr>
                    <w:t>11.1.2内置的时间与日期标识完全符合ISO/GLP文件要求，最大称量值：≥82</w:t>
                  </w:r>
                  <w:r>
                    <w:rPr>
                      <w:sz w:val="21"/>
                    </w:rPr>
                    <w:t>0</w:t>
                  </w:r>
                  <w:r>
                    <w:rPr>
                      <w:sz w:val="21"/>
                    </w:rPr>
                    <w:t>0g，可读性：≤10mg。温度和时间触发的全自动内部校正，具有密码保护功能水平控制</w:t>
                  </w:r>
                  <w:r>
                    <w:rPr>
                      <w:sz w:val="21"/>
                    </w:rPr>
                    <w:t>。</w:t>
                  </w:r>
                </w:p>
                <w:p>
                  <w:pPr>
                    <w:jc w:val="left"/>
                  </w:pPr>
                  <w:r>
                    <w:rPr>
                      <w:sz w:val="21"/>
                    </w:rPr>
                    <w:t>▲11.1.3</w:t>
                  </w:r>
                  <w:r>
                    <w:rPr>
                      <w:sz w:val="21"/>
                    </w:rPr>
                    <w:t>天平</w:t>
                  </w:r>
                  <w:r>
                    <w:rPr>
                      <w:sz w:val="21"/>
                    </w:rPr>
                    <w:t>生产厂商具有校准服务的能力，并获得的中国合格评定国家认可委员会颁发的</w:t>
                  </w:r>
                  <w:r>
                    <w:rPr>
                      <w:sz w:val="21"/>
                    </w:rPr>
                    <w:t>CNAS实验室认可证书。（投标文件需提供证书扫描件）</w:t>
                  </w:r>
                </w:p>
                <w:p>
                  <w:pPr>
                    <w:jc w:val="left"/>
                  </w:pPr>
                  <w:r>
                    <w:rPr>
                      <w:sz w:val="21"/>
                    </w:rPr>
                    <w:t>11.2危化品和试剂管理智能天平称重自动扣减自动上传数据</w:t>
                  </w:r>
                  <w:r>
                    <w:rPr>
                      <w:sz w:val="21"/>
                    </w:rPr>
                    <w:t>，</w:t>
                  </w:r>
                  <w:r>
                    <w:rPr>
                      <w:sz w:val="21"/>
                    </w:rPr>
                    <w:t>危化品试剂称重和领取归还可在系统程序界面一键式完成。</w:t>
                  </w:r>
                </w:p>
                <w:p>
                  <w:pPr>
                    <w:jc w:val="left"/>
                  </w:pPr>
                  <w:r>
                    <w:rPr>
                      <w:sz w:val="21"/>
                    </w:rPr>
                    <w:t>12．预警功能（投标文件需提供软件操作界面截屏证明并加盖投标人公章）</w:t>
                  </w:r>
                </w:p>
                <w:p>
                  <w:pPr>
                    <w:jc w:val="left"/>
                  </w:pPr>
                  <w:r>
                    <w:rPr>
                      <w:sz w:val="21"/>
                    </w:rPr>
                    <w:t>▲12.1多种预警功能：过期报警、临期预警、禁忌物料储存报警，具有库存警戒线设置的能力，库存不足报警等。</w:t>
                  </w:r>
                </w:p>
                <w:p>
                  <w:pPr>
                    <w:jc w:val="left"/>
                  </w:pPr>
                  <w:r>
                    <w:rPr>
                      <w:sz w:val="21"/>
                    </w:rPr>
                    <w:t>▲12.2禁忌物料数据库和算法支持下储存的物资相互由于危险特性、消防特性、毒理性等因素不适合储存而推送报警。</w:t>
                  </w:r>
                </w:p>
                <w:p>
                  <w:pPr>
                    <w:jc w:val="left"/>
                  </w:pPr>
                  <w:r>
                    <w:rPr>
                      <w:sz w:val="21"/>
                    </w:rPr>
                    <w:t>▲12.3 可设定未归还试剂报警功能</w:t>
                  </w:r>
                </w:p>
                <w:p>
                  <w:pPr>
                    <w:jc w:val="left"/>
                  </w:pPr>
                  <w:r>
                    <w:rPr>
                      <w:sz w:val="21"/>
                    </w:rPr>
                    <w:t>13.搜索查询汇总报表（投标文件需提供软件操作界面截屏证明并加盖投标人公章）</w:t>
                  </w:r>
                </w:p>
                <w:p>
                  <w:pPr>
                    <w:jc w:val="left"/>
                  </w:pPr>
                  <w:r>
                    <w:rPr>
                      <w:sz w:val="21"/>
                    </w:rPr>
                    <w:t>13.1支持语音识别搜索和文字搜索模式</w:t>
                  </w:r>
                </w:p>
                <w:p>
                  <w:pPr>
                    <w:jc w:val="left"/>
                  </w:pPr>
                  <w:r>
                    <w:rPr>
                      <w:sz w:val="21"/>
                    </w:rPr>
                    <w:t>▲13.2系统提供的搜索查询和统计筛选功能</w:t>
                  </w:r>
                </w:p>
                <w:p>
                  <w:pPr>
                    <w:jc w:val="left"/>
                  </w:pPr>
                  <w:r>
                    <w:rPr>
                      <w:sz w:val="21"/>
                    </w:rPr>
                    <w:t>系统程序提供自定义功能搜索和筛选功能，可以设置单一关键词的搜索筛选，并汇总统计报表；也可设置多个关键词共同叠加搜索筛选并汇总统计报表；汇总数据可导出</w:t>
                  </w:r>
                  <w:r>
                    <w:rPr>
                      <w:sz w:val="21"/>
                    </w:rPr>
                    <w:t>EXCEL。包括但不限于：不同时间段内试剂存量统计、时间分段内试剂流转记录、不同种类模块物资余量、单一试剂使用情况统计、多种关联试剂使用情况统计、授权人在什么时间段内使用多少种类和量的物资等等。人脸识别数据的汇总和统计。</w:t>
                  </w:r>
                </w:p>
                <w:p>
                  <w:pPr>
                    <w:jc w:val="left"/>
                  </w:pPr>
                  <w:r>
                    <w:rPr>
                      <w:sz w:val="21"/>
                    </w:rPr>
                    <w:t>▲13.3导航式搜索，提供快速精确查询和统计功能，提供现有库存和历史库存查询和汇总功能菜单和界面（提供软件截屏证明文件）</w:t>
                  </w:r>
                </w:p>
                <w:p>
                  <w:pPr>
                    <w:jc w:val="left"/>
                  </w:pPr>
                  <w:r>
                    <w:rPr>
                      <w:sz w:val="21"/>
                    </w:rPr>
                    <w:t>14.多元中控智能终端设备</w:t>
                  </w:r>
                </w:p>
                <w:p>
                  <w:pPr>
                    <w:jc w:val="left"/>
                  </w:pPr>
                  <w:r>
                    <w:rPr>
                      <w:sz w:val="21"/>
                    </w:rPr>
                    <w:t>14.1落地式中控系统</w:t>
                  </w:r>
                </w:p>
                <w:p>
                  <w:pPr>
                    <w:jc w:val="left"/>
                  </w:pPr>
                  <w:r>
                    <w:rPr>
                      <w:sz w:val="21"/>
                    </w:rPr>
                    <w:t>一体式图文输出显示系统。</w:t>
                  </w:r>
                </w:p>
                <w:p>
                  <w:pPr>
                    <w:jc w:val="left"/>
                  </w:pPr>
                  <w:r>
                    <w:rPr>
                      <w:sz w:val="21"/>
                    </w:rPr>
                    <w:t>14.2手持式中控终端</w:t>
                  </w:r>
                </w:p>
                <w:p>
                  <w:pPr>
                    <w:jc w:val="left"/>
                  </w:pPr>
                  <w:r>
                    <w:rPr>
                      <w:sz w:val="21"/>
                    </w:rPr>
                    <w:t>具备在线标签图文输出功能。</w:t>
                  </w:r>
                </w:p>
                <w:p>
                  <w:pPr>
                    <w:jc w:val="left"/>
                  </w:pPr>
                  <w:r>
                    <w:rPr>
                      <w:sz w:val="21"/>
                    </w:rPr>
                    <w:t>14.3手机端中控系统</w:t>
                  </w:r>
                </w:p>
                <w:p>
                  <w:pPr>
                    <w:jc w:val="left"/>
                  </w:pPr>
                  <w:r>
                    <w:rPr>
                      <w:sz w:val="21"/>
                    </w:rPr>
                    <w:t>满足多系统应用，方便手机端登录系统。</w:t>
                  </w:r>
                </w:p>
                <w:p>
                  <w:pPr>
                    <w:jc w:val="left"/>
                  </w:pPr>
                  <w:r>
                    <w:rPr>
                      <w:sz w:val="21"/>
                    </w:rPr>
                    <w:t>▲15.提供重要物质和资产流转轨迹地图数据（投标文件需提供软件操作界面证明），重要物资和资产的位移可实时定位并提供地图数据，重要物资的震动和移动可提供地图轨迹流转记录和查询，提供报警记录查询。需要提供软件功能截屏证明。</w:t>
                  </w:r>
                </w:p>
                <w:p>
                  <w:pPr>
                    <w:jc w:val="left"/>
                  </w:pPr>
                  <w:r>
                    <w:rPr>
                      <w:sz w:val="21"/>
                    </w:rPr>
                    <w:t>▲16.数据库（投标文件需提供软件操作界面截屏证明并加盖投标人公章）</w:t>
                  </w:r>
                </w:p>
                <w:p>
                  <w:pPr>
                    <w:jc w:val="left"/>
                  </w:pPr>
                  <w:r>
                    <w:rPr>
                      <w:sz w:val="21"/>
                    </w:rPr>
                    <w:t>提供中文和英文双版</w:t>
                  </w:r>
                  <w:r>
                    <w:rPr>
                      <w:sz w:val="21"/>
                    </w:rPr>
                    <w:t>MSDS数据库,根据危险特性、理化特性、毒理性、消防禁忌等提供禁忌物料数据库、试剂危化品自动属性归类颜色匹配数据库。</w:t>
                  </w:r>
                </w:p>
                <w:p>
                  <w:pPr>
                    <w:jc w:val="left"/>
                  </w:pPr>
                  <w:r>
                    <w:rPr>
                      <w:sz w:val="21"/>
                    </w:rPr>
                    <w:t>17.系统运行环境</w:t>
                  </w:r>
                </w:p>
                <w:p>
                  <w:pPr>
                    <w:jc w:val="left"/>
                  </w:pPr>
                  <w:r>
                    <w:rPr>
                      <w:sz w:val="21"/>
                    </w:rPr>
                    <w:t>支持</w:t>
                  </w:r>
                  <w:r>
                    <w:rPr>
                      <w:sz w:val="21"/>
                    </w:rPr>
                    <w:t>PC端、手机端；程序运行系统，支持Windows、安卓、LINUX等系统。</w:t>
                  </w:r>
                </w:p>
                <w:p>
                  <w:pPr>
                    <w:jc w:val="left"/>
                  </w:pPr>
                  <w:r>
                    <w:rPr>
                      <w:sz w:val="21"/>
                    </w:rPr>
                    <w:t>▲18.双人脸识别，轨迹地图，智能芯片，数据库，综合物质管理以上相关功能。（投标文件需提供“</w:t>
                  </w:r>
                  <w:r>
                    <w:rPr>
                      <w:sz w:val="21"/>
                    </w:rPr>
                    <w:t>计算机软件著作权</w:t>
                  </w:r>
                  <w:r>
                    <w:rPr>
                      <w:sz w:val="21"/>
                    </w:rPr>
                    <w:t>证明）</w:t>
                  </w:r>
                </w:p>
              </w:tc>
              <w:tc>
                <w:tcPr>
                  <w:tcW w:type="dxa" w:w="1496"/>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智能净气型易燃易爆易制爆专用危化品试剂柜</w:t>
                  </w:r>
                  <w:r>
                    <w:rPr>
                      <w:color w:val="000000"/>
                      <w:sz w:val="21"/>
                    </w:rPr>
                    <w:t>2台；</w:t>
                  </w:r>
                </w:p>
                <w:p>
                  <w:pPr>
                    <w:jc w:val="left"/>
                  </w:pPr>
                  <w:r>
                    <w:rPr>
                      <w:color w:val="000000"/>
                      <w:sz w:val="21"/>
                    </w:rPr>
                    <w:t>2.</w:t>
                  </w:r>
                  <w:r>
                    <w:rPr>
                      <w:color w:val="000000"/>
                      <w:sz w:val="21"/>
                    </w:rPr>
                    <w:t>智能净气型易制毒专用试剂柜</w:t>
                  </w:r>
                  <w:r>
                    <w:rPr>
                      <w:color w:val="000000"/>
                      <w:sz w:val="21"/>
                    </w:rPr>
                    <w:t>1台；</w:t>
                  </w:r>
                </w:p>
                <w:p>
                  <w:pPr>
                    <w:jc w:val="left"/>
                  </w:pPr>
                  <w:r>
                    <w:rPr>
                      <w:color w:val="000000"/>
                      <w:sz w:val="21"/>
                    </w:rPr>
                    <w:t>3.</w:t>
                  </w:r>
                  <w:r>
                    <w:rPr>
                      <w:color w:val="000000"/>
                      <w:sz w:val="21"/>
                    </w:rPr>
                    <w:t>智能制冷控温净气型试剂柜</w:t>
                  </w:r>
                  <w:r>
                    <w:rPr>
                      <w:color w:val="000000"/>
                      <w:sz w:val="21"/>
                    </w:rPr>
                    <w:t>3台；</w:t>
                  </w:r>
                </w:p>
                <w:p>
                  <w:pPr>
                    <w:jc w:val="left"/>
                  </w:pPr>
                  <w:r>
                    <w:rPr>
                      <w:color w:val="000000"/>
                      <w:sz w:val="21"/>
                    </w:rPr>
                    <w:t>4.</w:t>
                  </w:r>
                  <w:r>
                    <w:rPr>
                      <w:color w:val="000000"/>
                      <w:sz w:val="21"/>
                    </w:rPr>
                    <w:t>智能净气型易制毒专用试剂柜</w:t>
                  </w:r>
                  <w:r>
                    <w:rPr>
                      <w:color w:val="000000"/>
                      <w:sz w:val="21"/>
                    </w:rPr>
                    <w:t>2台；</w:t>
                  </w:r>
                </w:p>
                <w:p>
                  <w:pPr>
                    <w:jc w:val="left"/>
                  </w:pPr>
                  <w:r>
                    <w:rPr>
                      <w:color w:val="000000"/>
                      <w:sz w:val="21"/>
                    </w:rPr>
                    <w:t>5.</w:t>
                  </w:r>
                  <w:r>
                    <w:rPr>
                      <w:color w:val="000000"/>
                      <w:sz w:val="21"/>
                    </w:rPr>
                    <w:t>试剂柜管理改造</w:t>
                  </w:r>
                  <w:r>
                    <w:rPr>
                      <w:color w:val="000000"/>
                      <w:sz w:val="21"/>
                    </w:rPr>
                    <w:t>21台；</w:t>
                  </w:r>
                </w:p>
                <w:p>
                  <w:pPr>
                    <w:jc w:val="left"/>
                  </w:pPr>
                  <w:r>
                    <w:rPr>
                      <w:color w:val="000000"/>
                      <w:sz w:val="21"/>
                    </w:rPr>
                    <w:t>6.</w:t>
                  </w:r>
                  <w:r>
                    <w:rPr>
                      <w:color w:val="000000"/>
                      <w:sz w:val="21"/>
                    </w:rPr>
                    <w:t>智慧安全云系统管理模块</w:t>
                  </w:r>
                  <w:r>
                    <w:rPr>
                      <w:color w:val="000000"/>
                      <w:sz w:val="21"/>
                    </w:rPr>
                    <w:t>3套（危化品试剂管理2套，耗材管理1套）；</w:t>
                  </w:r>
                </w:p>
                <w:p>
                  <w:pPr>
                    <w:jc w:val="left"/>
                  </w:pPr>
                  <w:r>
                    <w:rPr>
                      <w:color w:val="000000"/>
                      <w:sz w:val="21"/>
                    </w:rPr>
                    <w:t>7.</w:t>
                  </w:r>
                  <w:r>
                    <w:rPr>
                      <w:color w:val="000000"/>
                      <w:sz w:val="21"/>
                    </w:rPr>
                    <w:t>智能危化品管理中控机</w:t>
                  </w:r>
                  <w:r>
                    <w:rPr>
                      <w:color w:val="000000"/>
                      <w:sz w:val="21"/>
                    </w:rPr>
                    <w:t>2台；</w:t>
                  </w:r>
                </w:p>
                <w:p>
                  <w:pPr>
                    <w:jc w:val="left"/>
                  </w:pPr>
                  <w:r>
                    <w:rPr>
                      <w:color w:val="000000"/>
                      <w:sz w:val="21"/>
                    </w:rPr>
                    <w:t>8.</w:t>
                  </w:r>
                  <w:r>
                    <w:rPr>
                      <w:color w:val="000000"/>
                      <w:sz w:val="21"/>
                    </w:rPr>
                    <w:t>双人脸识别系统</w:t>
                  </w:r>
                  <w:r>
                    <w:rPr>
                      <w:color w:val="000000"/>
                      <w:sz w:val="21"/>
                    </w:rPr>
                    <w:t>13台；</w:t>
                  </w:r>
                </w:p>
                <w:p>
                  <w:pPr>
                    <w:jc w:val="left"/>
                  </w:pPr>
                  <w:r>
                    <w:rPr>
                      <w:color w:val="000000"/>
                      <w:sz w:val="21"/>
                    </w:rPr>
                    <w:t>9.</w:t>
                  </w:r>
                  <w:r>
                    <w:rPr>
                      <w:color w:val="000000"/>
                      <w:sz w:val="21"/>
                    </w:rPr>
                    <w:t>手持智能终端</w:t>
                  </w:r>
                  <w:r>
                    <w:rPr>
                      <w:color w:val="000000"/>
                      <w:sz w:val="21"/>
                    </w:rPr>
                    <w:t>20台；</w:t>
                  </w:r>
                </w:p>
                <w:p>
                  <w:pPr>
                    <w:jc w:val="left"/>
                  </w:pPr>
                  <w:r>
                    <w:rPr>
                      <w:color w:val="000000"/>
                      <w:sz w:val="21"/>
                    </w:rPr>
                    <w:t>10.</w:t>
                  </w:r>
                  <w:r>
                    <w:rPr>
                      <w:color w:val="000000"/>
                      <w:sz w:val="21"/>
                    </w:rPr>
                    <w:t>电子天平</w:t>
                  </w:r>
                  <w:r>
                    <w:rPr>
                      <w:color w:val="000000"/>
                      <w:sz w:val="21"/>
                    </w:rPr>
                    <w:t>2台；</w:t>
                  </w:r>
                </w:p>
                <w:p>
                  <w:pPr>
                    <w:jc w:val="left"/>
                  </w:pPr>
                  <w:r>
                    <w:rPr>
                      <w:color w:val="000000"/>
                      <w:sz w:val="21"/>
                    </w:rPr>
                    <w:t>11.</w:t>
                  </w:r>
                  <w:r>
                    <w:rPr>
                      <w:color w:val="000000"/>
                      <w:sz w:val="21"/>
                    </w:rPr>
                    <w:t>隔热遮光自动卷帘</w:t>
                  </w:r>
                  <w:r>
                    <w:rPr>
                      <w:color w:val="000000"/>
                      <w:sz w:val="21"/>
                    </w:rPr>
                    <w:t>36平米；</w:t>
                  </w:r>
                </w:p>
                <w:p>
                  <w:pPr>
                    <w:jc w:val="left"/>
                  </w:pPr>
                  <w:r>
                    <w:rPr>
                      <w:color w:val="000000"/>
                      <w:sz w:val="21"/>
                    </w:rPr>
                    <w:t>12.</w:t>
                  </w:r>
                  <w:r>
                    <w:rPr>
                      <w:color w:val="000000"/>
                      <w:sz w:val="21"/>
                    </w:rPr>
                    <w:t>空气净化仪</w:t>
                  </w:r>
                  <w:r>
                    <w:rPr>
                      <w:color w:val="000000"/>
                      <w:sz w:val="21"/>
                    </w:rPr>
                    <w:t>2台；</w:t>
                  </w:r>
                </w:p>
                <w:p>
                  <w:pPr>
                    <w:jc w:val="left"/>
                  </w:pPr>
                  <w:r>
                    <w:rPr>
                      <w:color w:val="000000"/>
                      <w:sz w:val="21"/>
                    </w:rPr>
                    <w:t>13.</w:t>
                  </w:r>
                  <w:r>
                    <w:rPr>
                      <w:color w:val="000000"/>
                      <w:sz w:val="21"/>
                    </w:rPr>
                    <w:t>图文扫拍及输出一体系统</w:t>
                  </w:r>
                  <w:r>
                    <w:rPr>
                      <w:color w:val="000000"/>
                      <w:sz w:val="21"/>
                    </w:rPr>
                    <w:t>2台；</w:t>
                  </w:r>
                </w:p>
                <w:p>
                  <w:pPr>
                    <w:jc w:val="left"/>
                  </w:pPr>
                  <w:r>
                    <w:rPr>
                      <w:color w:val="000000"/>
                      <w:sz w:val="21"/>
                    </w:rPr>
                    <w:t>14.</w:t>
                  </w:r>
                  <w:r>
                    <w:rPr>
                      <w:color w:val="000000"/>
                      <w:sz w:val="21"/>
                    </w:rPr>
                    <w:t>移动工作站</w:t>
                  </w:r>
                  <w:r>
                    <w:rPr>
                      <w:color w:val="000000"/>
                      <w:sz w:val="21"/>
                    </w:rPr>
                    <w:t>2台；</w:t>
                  </w:r>
                </w:p>
                <w:p>
                  <w:pPr>
                    <w:jc w:val="left"/>
                  </w:pPr>
                  <w:r>
                    <w:rPr>
                      <w:color w:val="000000"/>
                      <w:sz w:val="21"/>
                    </w:rPr>
                    <w:t>15.联动条码打印机</w:t>
                  </w:r>
                  <w:r>
                    <w:rPr>
                      <w:color w:val="000000"/>
                      <w:sz w:val="21"/>
                    </w:rPr>
                    <w:t>2台；</w:t>
                  </w:r>
                </w:p>
                <w:p>
                  <w:pPr>
                    <w:jc w:val="left"/>
                  </w:pPr>
                  <w:r>
                    <w:rPr>
                      <w:color w:val="000000"/>
                      <w:sz w:val="21"/>
                    </w:rPr>
                    <w:t>16.</w:t>
                  </w:r>
                  <w:r>
                    <w:rPr>
                      <w:color w:val="000000"/>
                      <w:sz w:val="21"/>
                    </w:rPr>
                    <w:t>操作终端</w:t>
                  </w:r>
                  <w:r>
                    <w:rPr>
                      <w:sz w:val="21"/>
                    </w:rPr>
                    <w:t>4台；</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1"/>
                    </w:rPr>
                    <w:t>按照实验室危险化学品管理智慧安全系统技术需求验收。</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全自动样品处理工作站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8"/>
              <w:gridCol w:w="1496"/>
              <w:gridCol w:w="933"/>
            </w:tblGrid>
            <w:tr>
              <w:tc>
                <w:tcPr>
                  <w:tcW w:type="dxa" w:w="3168"/>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6"/>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3"/>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8"/>
                  <w:tcBorders>
                    <w:top w:val="none" w:color="000000" w:sz="4"/>
                    <w:left w:val="single" w:color="000000" w:sz="4"/>
                    <w:bottom w:val="single" w:color="000000" w:sz="4"/>
                    <w:right w:val="single" w:color="000000" w:sz="4"/>
                  </w:tcBorders>
                  <w:vAlign w:val="top"/>
                </w:tcPr>
                <w:p>
                  <w:pPr>
                    <w:jc w:val="left"/>
                  </w:pPr>
                  <w:r>
                    <w:rPr>
                      <w:color w:val="000000"/>
                      <w:sz w:val="20"/>
                    </w:rPr>
                    <w:t>1、采用穿刺钢针设计，无需开盖，防止有机试剂的挥发对人体产生伤害。</w:t>
                  </w:r>
                  <w:r>
                    <w:br/>
                  </w:r>
                  <w:r>
                    <w:rPr>
                      <w:color w:val="000000"/>
                      <w:sz w:val="20"/>
                    </w:rPr>
                    <w:t>2、可以与任何品牌的GC/GCMS/LC/LCMS配合使用，而且具有单标配置、混标配置、标准曲线、内标添加、液体定量转移（衍生化反应）等功能。</w:t>
                  </w:r>
                  <w:r>
                    <w:br/>
                  </w:r>
                  <w:r>
                    <w:rPr>
                      <w:color w:val="000000"/>
                      <w:sz w:val="20"/>
                    </w:rPr>
                    <w:t>3、具有液位探测功能：自动探测液位液面，自动停止在液面上，沉入液面深度可设置；用于离心后上清液吸取，防止堵针以及吸液不准。</w:t>
                  </w:r>
                  <w:r>
                    <w:br/>
                  </w:r>
                  <w:r>
                    <w:rPr>
                      <w:color w:val="000000"/>
                      <w:sz w:val="20"/>
                    </w:rPr>
                    <w:t>4、具有样品氮吹浓缩后1ml定容功能和全自动针筒式过滤功能。</w:t>
                  </w:r>
                  <w:r>
                    <w:br/>
                  </w:r>
                  <w:r>
                    <w:rPr>
                      <w:color w:val="000000"/>
                      <w:sz w:val="20"/>
                    </w:rPr>
                    <w:t>5、超高速机械臂：X轴&gt;600mm/s, Y轴&gt;500mm/s，Z轴&gt;180mm/s。</w:t>
                  </w:r>
                  <w:r>
                    <w:br/>
                  </w:r>
                  <w:r>
                    <w:rPr>
                      <w:color w:val="000000"/>
                      <w:sz w:val="20"/>
                    </w:rPr>
                    <w:t>6、双通道加液模式：根据加样量体积自动切换加样通道；40ul以内选用超精度50ul量程加样通道，40ul以上选用大体积1ml加样通道。</w:t>
                  </w:r>
                  <w:r>
                    <w:br/>
                  </w:r>
                  <w:r>
                    <w:rPr>
                      <w:color w:val="000000"/>
                      <w:sz w:val="20"/>
                    </w:rPr>
                    <w:t>7、样品位：2mL样品瓶≥200位，5mL样品瓶≥16位，40mL溶剂瓶≥10位，20mL顶空瓶≥24位，40ml吹扫捕集瓶≥30位。</w:t>
                  </w:r>
                  <w:r>
                    <w:br/>
                  </w:r>
                  <w:r>
                    <w:rPr>
                      <w:color w:val="000000"/>
                      <w:sz w:val="20"/>
                    </w:rPr>
                    <w:t>8、仪器必须有桌面设置软件和分液功能软件。分液软件必须具有单标配置、梯度稀释、混标配置、混标梯度稀释、1分N功能等。</w:t>
                  </w:r>
                  <w:r>
                    <w:br/>
                  </w:r>
                  <w:r>
                    <w:rPr>
                      <w:color w:val="000000"/>
                      <w:sz w:val="20"/>
                    </w:rPr>
                    <w:t>9、≥7个溶剂输入通道，支持多种不同稀释液配置混标。</w:t>
                  </w:r>
                  <w:r>
                    <w:br/>
                  </w:r>
                  <w:r>
                    <w:rPr>
                      <w:color w:val="000000"/>
                      <w:sz w:val="20"/>
                    </w:rPr>
                    <w:t>10、混匀方式：吹打自动混匀。</w:t>
                  </w:r>
                  <w:r>
                    <w:br/>
                  </w:r>
                  <w:r>
                    <w:rPr>
                      <w:color w:val="000000"/>
                      <w:sz w:val="20"/>
                    </w:rPr>
                    <w:t>11、加样RSD 2ul&lt;1%,1000ul&lt;0.1%。</w:t>
                  </w:r>
                  <w:r>
                    <w:br/>
                  </w:r>
                  <w:r>
                    <w:rPr>
                      <w:color w:val="000000"/>
                      <w:sz w:val="20"/>
                    </w:rPr>
                    <w:t>12、加样准确度：&lt;0.5% （定容1ml）。</w:t>
                  </w:r>
                  <w:r>
                    <w:br/>
                  </w:r>
                  <w:r>
                    <w:rPr>
                      <w:color w:val="000000"/>
                      <w:sz w:val="20"/>
                    </w:rPr>
                    <w:t>13、单点有效最大稀释倍数：1000倍（定容1ml），超过1000倍自动选择中间液，支持1000000000以内全自动稀释（中间液和最终目标液定容均为1ml）。</w:t>
                  </w:r>
                  <w:r>
                    <w:br/>
                  </w:r>
                  <w:r>
                    <w:rPr>
                      <w:color w:val="000000"/>
                      <w:sz w:val="20"/>
                    </w:rPr>
                    <w:t>14、可连接标准品管理智能系统，提供标准品和标准品储备液的溯源智能管控，通过管理系统获得所有标准品和标准品储备液的完整数据信息数据库，将所有的流转信息形成电子账可追溯。提供扫码识读和多种RFID芯片、低温发光RFID芯片，无需人工干预进行自动发光精准定位识别。</w:t>
                  </w:r>
                  <w:r>
                    <w:br/>
                  </w:r>
                  <w:r>
                    <w:rPr>
                      <w:color w:val="000000"/>
                      <w:sz w:val="20"/>
                    </w:rPr>
                    <w:t>15、智能芯片地图轨迹溯源系统功能：对全自动多功能样品处理工作站设置震动和移动报警功能，提供移动轨迹地图数据溯源，可设置报警区域，当目标物进出报警设置区域，即会触发区域报警功能，支持手机和PC端，提供软件截屏和视频证明。</w:t>
                  </w:r>
                </w:p>
                <w:p>
                  <w:pPr>
                    <w:jc w:val="left"/>
                  </w:pPr>
                  <w:r>
                    <w:rPr>
                      <w:color w:val="000000"/>
                      <w:sz w:val="20"/>
                    </w:rPr>
                    <w:t>16、具有相应接口，可增配全自动针筒式过滤装置，60位15ml离心管托架，40位50ml离心管托架；320位2ml样品瓶托架。</w:t>
                  </w:r>
                </w:p>
              </w:tc>
              <w:tc>
                <w:tcPr>
                  <w:tcW w:type="dxa" w:w="1496"/>
                  <w:tcBorders>
                    <w:top w:val="none" w:color="000000" w:sz="4"/>
                    <w:left w:val="none" w:color="000000" w:sz="4"/>
                    <w:bottom w:val="single" w:color="000000" w:sz="4"/>
                    <w:right w:val="single" w:color="000000" w:sz="4"/>
                  </w:tcBorders>
                  <w:vAlign w:val="top"/>
                </w:tcPr>
                <w:p>
                  <w:pPr>
                    <w:jc w:val="left"/>
                  </w:pPr>
                  <w:r>
                    <w:rPr>
                      <w:color w:val="000000"/>
                      <w:sz w:val="20"/>
                    </w:rPr>
                    <w:t>1.全自动液体处理工作站1台，配套工作站</w:t>
                  </w:r>
                  <w:r>
                    <w:rPr>
                      <w:color w:val="000000"/>
                      <w:sz w:val="20"/>
                    </w:rPr>
                    <w:t>一</w:t>
                  </w:r>
                  <w:r>
                    <w:rPr>
                      <w:color w:val="000000"/>
                      <w:sz w:val="20"/>
                    </w:rPr>
                    <w:t>台。</w:t>
                  </w:r>
                  <w:r>
                    <w:br/>
                  </w:r>
                  <w:r>
                    <w:rPr>
                      <w:color w:val="000000"/>
                      <w:sz w:val="20"/>
                    </w:rPr>
                    <w:t>2.10位40ml溶剂瓶托架1个，200位2mL样品瓶托架一个，16位5mL样品瓶托架1个，24位20mL顶空瓶托架1个，30位40ml吹扫捕集瓶托架1个。</w:t>
                  </w:r>
                  <w:r>
                    <w:br/>
                  </w:r>
                  <w:r>
                    <w:rPr>
                      <w:color w:val="000000"/>
                      <w:sz w:val="20"/>
                    </w:rPr>
                    <w:t>3.镀陶瓷钢针1根。</w:t>
                  </w:r>
                  <w:r>
                    <w:br/>
                  </w:r>
                  <w:r>
                    <w:rPr>
                      <w:color w:val="000000"/>
                      <w:sz w:val="20"/>
                    </w:rPr>
                    <w:t>4.50ul 注射泵加液通道一套。</w:t>
                  </w:r>
                  <w:r>
                    <w:br/>
                  </w:r>
                  <w:r>
                    <w:rPr>
                      <w:color w:val="000000"/>
                      <w:sz w:val="20"/>
                    </w:rPr>
                    <w:t>5.2500ul注射泵加液通道一套。</w:t>
                  </w:r>
                  <w:r>
                    <w:br/>
                  </w:r>
                  <w:r>
                    <w:rPr>
                      <w:color w:val="000000"/>
                      <w:sz w:val="20"/>
                    </w:rPr>
                    <w:t>6.9通道全陶瓷切换阀一套。</w:t>
                  </w:r>
                  <w:r>
                    <w:br/>
                  </w:r>
                  <w:r>
                    <w:rPr>
                      <w:color w:val="000000"/>
                      <w:sz w:val="20"/>
                    </w:rPr>
                    <w:t>7.4通切换阀一套。</w:t>
                  </w:r>
                </w:p>
              </w:tc>
              <w:tc>
                <w:tcPr>
                  <w:tcW w:type="dxa" w:w="933"/>
                  <w:tcBorders>
                    <w:top w:val="none" w:color="000000" w:sz="4"/>
                    <w:left w:val="none" w:color="000000" w:sz="4"/>
                    <w:bottom w:val="single" w:color="000000" w:sz="4"/>
                    <w:right w:val="single" w:color="000000" w:sz="4"/>
                  </w:tcBorders>
                  <w:vAlign w:val="top"/>
                </w:tcPr>
                <w:p>
                  <w:pPr>
                    <w:jc w:val="left"/>
                  </w:pPr>
                  <w:r>
                    <w:rPr>
                      <w:color w:val="000000"/>
                      <w:sz w:val="20"/>
                    </w:rPr>
                    <w:t>全自动样品处理工作站计量，</w:t>
                  </w:r>
                  <w:r>
                    <w:rPr>
                      <w:color w:val="000000"/>
                      <w:sz w:val="20"/>
                    </w:rPr>
                    <w:t>JJG646移液器检定规程，1μL，10μL，100μL，500μL，1000μL，2500μL</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万分之一天平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1.量程：≥120g；</w:t>
                  </w:r>
                  <w:r>
                    <w:br/>
                  </w:r>
                  <w:r>
                    <w:rPr>
                      <w:color w:val="000000"/>
                      <w:sz w:val="20"/>
                    </w:rPr>
                    <w:t>2.分辨率：≤0.1mg；</w:t>
                  </w:r>
                  <w:r>
                    <w:br/>
                  </w:r>
                  <w:r>
                    <w:rPr>
                      <w:color w:val="000000"/>
                      <w:sz w:val="20"/>
                    </w:rPr>
                    <w:t>3.额定载荷（极限值） ：≥100g；</w:t>
                  </w:r>
                  <w:r>
                    <w:br/>
                  </w:r>
                  <w:r>
                    <w:rPr>
                      <w:color w:val="000000"/>
                      <w:sz w:val="20"/>
                    </w:rPr>
                    <w:t>4.重复性（极限值）：≤0.1mg；</w:t>
                  </w:r>
                  <w:r>
                    <w:br/>
                  </w:r>
                  <w:r>
                    <w:rPr>
                      <w:color w:val="000000"/>
                      <w:sz w:val="20"/>
                    </w:rPr>
                    <w:t>5.重复性（典型值） ：≤0.08mg；</w:t>
                  </w:r>
                  <w:r>
                    <w:br/>
                  </w:r>
                  <w:r>
                    <w:rPr>
                      <w:color w:val="000000"/>
                      <w:sz w:val="20"/>
                    </w:rPr>
                    <w:t xml:space="preserve">6.线性误差（典型值）：≤0.1mg；  </w:t>
                  </w:r>
                  <w:r>
                    <w:br/>
                  </w:r>
                  <w:r>
                    <w:rPr>
                      <w:color w:val="000000"/>
                      <w:sz w:val="20"/>
                    </w:rPr>
                    <w:t>7.稳定时间: ≤2s；</w:t>
                  </w:r>
                  <w:r>
                    <w:br/>
                  </w:r>
                  <w:r>
                    <w:rPr>
                      <w:color w:val="000000"/>
                      <w:sz w:val="20"/>
                    </w:rPr>
                    <w:t>8.秤盘尺寸∅: ≥90mm；</w:t>
                  </w:r>
                  <w:r>
                    <w:br/>
                  </w:r>
                  <w:r>
                    <w:rPr>
                      <w:color w:val="000000"/>
                      <w:sz w:val="20"/>
                    </w:rPr>
                    <w:t>9.校准方式：至少包含全自动温度控制内部校准功能；</w:t>
                  </w:r>
                  <w:r>
                    <w:br/>
                  </w:r>
                  <w:r>
                    <w:rPr>
                      <w:color w:val="000000"/>
                      <w:sz w:val="20"/>
                    </w:rPr>
                    <w:t>10.显示方式：彩色触摸屏；</w:t>
                  </w:r>
                  <w:r>
                    <w:br/>
                  </w:r>
                  <w:r>
                    <w:rPr>
                      <w:color w:val="000000"/>
                      <w:sz w:val="20"/>
                    </w:rPr>
                    <w:t>11.具备去皮功能；</w:t>
                  </w:r>
                  <w:r>
                    <w:br/>
                  </w:r>
                  <w:r>
                    <w:rPr>
                      <w:color w:val="000000"/>
                      <w:sz w:val="20"/>
                    </w:rPr>
                    <w:t>12.应用模式：</w:t>
                  </w:r>
                  <w:r>
                    <w:rPr>
                      <w:color w:val="000000"/>
                      <w:sz w:val="20"/>
                    </w:rPr>
                    <w:t>至少包含</w:t>
                  </w:r>
                  <w:r>
                    <w:rPr>
                      <w:color w:val="000000"/>
                      <w:sz w:val="20"/>
                    </w:rPr>
                    <w:t>称重、检重、动态称重、百分比称重、总计、回称、密度。</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每台配置：</w:t>
                  </w:r>
                  <w:r>
                    <w:br/>
                  </w:r>
                  <w:r>
                    <w:rPr>
                      <w:color w:val="000000"/>
                      <w:sz w:val="20"/>
                    </w:rPr>
                    <w:t>（</w:t>
                  </w:r>
                  <w:r>
                    <w:rPr>
                      <w:color w:val="000000"/>
                      <w:sz w:val="20"/>
                    </w:rPr>
                    <w:t>1）电子天平1台；</w:t>
                  </w:r>
                  <w:r>
                    <w:br/>
                  </w:r>
                  <w:r>
                    <w:rPr>
                      <w:color w:val="000000"/>
                      <w:sz w:val="20"/>
                    </w:rPr>
                    <w:t>（</w:t>
                  </w:r>
                  <w:r>
                    <w:rPr>
                      <w:color w:val="000000"/>
                      <w:sz w:val="20"/>
                    </w:rPr>
                    <w:t>2）防风罩1个；</w:t>
                  </w:r>
                  <w:r>
                    <w:br/>
                  </w:r>
                  <w:r>
                    <w:rPr>
                      <w:color w:val="000000"/>
                      <w:sz w:val="20"/>
                    </w:rPr>
                    <w:t>（</w:t>
                  </w:r>
                  <w:r>
                    <w:rPr>
                      <w:color w:val="000000"/>
                      <w:sz w:val="20"/>
                    </w:rPr>
                    <w:t>3）防尘罩1个；</w:t>
                  </w:r>
                  <w:r>
                    <w:br/>
                  </w:r>
                  <w:r>
                    <w:rPr>
                      <w:color w:val="000000"/>
                      <w:sz w:val="20"/>
                    </w:rPr>
                    <w:t>（</w:t>
                  </w:r>
                  <w:r>
                    <w:rPr>
                      <w:color w:val="000000"/>
                      <w:sz w:val="20"/>
                    </w:rPr>
                    <w:t>4）秤盘1个；</w:t>
                  </w:r>
                  <w:r>
                    <w:br/>
                  </w:r>
                  <w:r>
                    <w:rPr>
                      <w:color w:val="000000"/>
                      <w:sz w:val="20"/>
                    </w:rPr>
                    <w:t>（</w:t>
                  </w:r>
                  <w:r>
                    <w:rPr>
                      <w:color w:val="000000"/>
                      <w:sz w:val="20"/>
                    </w:rPr>
                    <w:t>5）电源适配器1套；</w:t>
                  </w:r>
                  <w:r>
                    <w:br/>
                  </w:r>
                  <w:r>
                    <w:rPr>
                      <w:color w:val="000000"/>
                      <w:sz w:val="20"/>
                    </w:rPr>
                    <w:t>（</w:t>
                  </w:r>
                  <w:r>
                    <w:rPr>
                      <w:color w:val="000000"/>
                      <w:sz w:val="20"/>
                    </w:rPr>
                    <w:t>6）密度测定组件1套；</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按照</w:t>
                  </w:r>
                  <w:r>
                    <w:rPr>
                      <w:color w:val="000000"/>
                      <w:sz w:val="20"/>
                    </w:rPr>
                    <w:t>JJG1036-2022电子天平检定规程进行计量，计量温度：0℃、25℃、</w:t>
                  </w:r>
                  <w:r>
                    <w:br/>
                  </w:r>
                  <w:r>
                    <w:rPr>
                      <w:color w:val="000000"/>
                      <w:sz w:val="20"/>
                    </w:rPr>
                    <w:t>37℃、50℃。</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采购包2（数显游标卡尺等设备）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 国产设备50 个日历天内交货，货物到货后 50 个日历天内安装完成并通过采购人验收和法定计量部门计量检定。</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1期：支付比例50%,合同签订后5个工作日内，中标人开具符合采购人要求的发票（发票金额为50%合同总价），提供合同总价的5%的履约保证金给采购人，采购人支付合同总价的50%作为预付款给中标人。</w:t>
            </w:r>
          </w:p>
          <w:p/>
          <w:p>
            <w:r>
              <w:rPr/>
              <w:t>2期：支付比例40%,合同约定的货物全部到货且收到中标人开具符合采购人要求的发票（发票金额为40%合同总价）后15个日历天内，采购人支付40%的进度款给中标人。</w:t>
            </w:r>
          </w:p>
          <w:p/>
          <w:p>
            <w:r>
              <w:rPr/>
              <w:t>3期：支付比例10%,所有货物经法定计量部门计量检定（合同中特殊规定的除外），采购人验收合格且收到中标人开具符合采购人要求的发票（发票金额为10%合同总价）后15个日历天内，采购人支付10%合同尾款。 注：（1）在中标人主要义务履行完毕后15个工作日内，采购人退还合同总价5%的履约保证金（无息）。如提供的货物有特殊质保期要求的（如超过1年），中标人须提供该货物的质量保证承诺函。如在合同期内，中标人自行停止履行合约或违反合同有关规定被采购人终止合约的，则采购人不予退还履约保证金。若中标人不履行或不适当履行其合同义务导致采购人蒙受损失的，采购人有权直接从履约保证金中扣除相应违约金或损失赔偿款项；违约金或给采购人造成的损失超过履约保证金数额的，中标人应对超出部分给予赔偿。采购人逾期退还履约保证金的，除应当退还履约保证金本金外，还应当每日按合同总价的0.1‰向中标人偿付违约金，但因合同的履行产生争议或由于中标人自身原因导致无法及时退还的除外。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tc>
      </w:tr>
      <w:tr>
        <w:tc>
          <w:tcPr>
            <w:tcW w:type="dxa" w:w="4153"/>
          </w:tcPr>
          <w:p>
            <w:r>
              <w:rPr/>
              <w:t>验收要求</w:t>
            </w:r>
          </w:p>
        </w:tc>
        <w:tc>
          <w:tcPr>
            <w:tcW w:type="dxa" w:w="4153"/>
          </w:tcPr>
          <w:p/>
          <w:p/>
          <w:p/>
          <w:p>
            <w:r>
              <w:rPr/>
              <w:t>1期：1.验收流程： 送检货物：中标人先将货物送计量，再同计量检定合格的证书一并交付采购人； 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8.采购人验收时中标人需提供下列资料：使用说明书（电子版）、原厂装箱单（如有）、合格证（如有）、国家认可计量单位的计量证、培训记录、发票，否则不予验收（特殊情况双方另行协商）。</w:t>
            </w:r>
          </w:p>
        </w:tc>
      </w:tr>
      <w:tr>
        <w:tc>
          <w:tcPr>
            <w:tcW w:type="dxa" w:w="4153"/>
          </w:tcPr>
          <w:p>
            <w:r>
              <w:rPr/>
              <w:t>履约保证金</w:t>
            </w:r>
          </w:p>
        </w:tc>
        <w:tc>
          <w:tcPr>
            <w:tcW w:type="dxa" w:w="4153"/>
          </w:tcPr>
          <w:p/>
          <w:p/>
          <w:p/>
          <w:p/>
          <w:p>
            <w:r>
              <w:rPr/>
              <w:t>收取比例：5%,说明：合同总价的5%。履约保证金提交形式：支票、汇票、本票、保函（见索即付）等非现金方式。</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（一）包装、装卸和运输，1.包装必须与运输方式相适应，包装方式的确定及费用均由中标人负责；若由于不适当的包装而造成货物在运输过程中有任何损坏、丢失均由中标人负责。 2.包装应足以承受整个过程中的运输、转运、装卸、储存等，充分考虑到运输途中的各种情况（如暴露于恶劣气候等），以及露天存放的需要。 3.专用工具及备品备件应分别包装，并在包装箱外加以注明其用处。 4.每一包装箱两个侧面用不褪色的油漆和明显易见的中文字样做出标记。 标记内容包括：箱（件）号、装运标志（唛头）、毛重（kg）、尺码（长×宽×高，用mm表示）、净重（kg）、到货地址、收货人名称、货物名称、合同编号以及“勿近潮湿”、“小心轻放”、“此边向上”等。 5.以下单证原件在到货同时交给采购人： （1）装运单一份，注明合同号、装运标志、货物内容、每件包装尺码及重量； （2）制造厂出具的出厂装箱单、质量检验合格证明书各一式一份。</w:t>
            </w:r>
          </w:p>
          <w:p/>
          <w:p>
            <w:r>
              <w:rPr/>
              <w:t>（二）保险，根据本项目合同关于产权与风险转移条款规定，中标人承担货物到达交货地点并安装、验收合格交付使用之前的所有风险。因此，中标人应按货物总价的110％价值为货物投保一切险、为派往采购人服务的人员投保人身险、为货物交付前活动可能涉及的第三方投保相关险种，保险费用均由中标人负责。</w:t>
            </w:r>
          </w:p>
          <w:p/>
          <w:p>
            <w:r>
              <w:rPr/>
              <w:t>（三）检验与测试，1.采购人或其代表有权检验和/或测试货物，以确认货物是否符合合同规格的要求，并且不承担额外的费用。采购人要求进行的检验和测试以及在何处进行这些检验和测试，将参照合同条款的技术规格并以采购人具体验收要求为准。采购人将及时以书面形式把进行检验和/或采购人测试代表的身份通知中标人。 2.检验和测试可以在中标人或其分包人的驻地、交货地和/或货物的最终目的地进行。如果在中标人或其分包人的驻地进行，检测人员应能得全部合理的设施和协助，采购人不应承担费用。 3.如果任何被检验或测试的货物不能满足规格的要求，采购人可以拒绝接受该货物，中标人应更换被拒绝的货物，或者进行必要的修改以满足规格的要求。 4.采购人在货物到达的目的地后对货物进行检验、测试及必要时拒绝接受货物的权利将不会因为货物在中标人或其分包人的驻地已通过了采购人或其代表的检验、测试和认可而受到限制或放弃。 5.交货时，中标人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
            <w:r>
              <w:rPr/>
              <w:t>（四）安装、调试与运行，1.中标人必须向采购人提供合同货物安装所需的材料（如设备调试过程中需要用到的标准品等耗材等）、技术资料以及所需工具。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合同所述货物的规格、技术指标及安装工艺，有足够能力安装、调试合同的货物并使之达到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w:t>
            </w:r>
          </w:p>
          <w:p/>
          <w:p>
            <w:r>
              <w:rPr/>
              <w:t>（五）培训，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w:t>
            </w:r>
          </w:p>
          <w:p/>
          <w:p>
            <w:r>
              <w:rPr/>
              <w:t>（六）质量保证及售后服务，1. 质量保证 1.1 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1.2 上述保证在货物验收合格交付采购人使用之日起本项目合同附件3《合同资料表》规定的质量保证期内有效，质量保证期一般为1年（如货物有特殊质保期要求的，按具体要求执行），在质保期内中标人提供货物正常使用情况下的维修及保养服务，一切维修、维护、保养费用均由中标人负责。任何时候，中标人均不能免除因设备本身的缺陷所应负的责任。在质保期内如设备或零部件因不可抗因素造成损害、故障而造成短期停用时，则质保期和免费维修期相应顺延。如停用时间累计超过60天则质保期重新计算。 1.3 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1.4 采购人在质量保证期内发现缺陷应尽快以书面形式通知中标人。对质保期内的故障报修，中标人应按其投标文件响应方案设定服务热线或专人直线，保证在接到报障后按上款规定执行更换有缺陷的货物或部件、排除故障。 1.5 对质保期内的故障报修，如中标人未能做到上述1.3、1.4款的服务承诺，采购人可采取必要的补救措施，但其风险和费用由中标人承担，采购人根据合同规定对中标人行使的其它权力不受影响。由于中标人的保证服务不到位导致货物不能正常使用的，质保期的到期时间将按货物不能正常使用的时间相应顺延。 1.6 质保期内因用户使用、管理不当所造成的损失由采购人承担，中标人提供有偿服务。 1.7 质保期内对于不能明确是否是本次采购所提供软硬件设备出现故障时，中标人应无条件配合采购人进行检查和排除问题。 2. 质量保证期后服务 2.1 质保期满后，若产品有危害人身安全和健康的产品质量问题，则由中标人负责更换及维修。 2.2 质保期满后，应采购人要求，中标人应（参考当时的市场价格）按优惠价格与采购人签订定期维修保养合同及提供采购人所需零配件。 2.3 在备件停止生产的情况下，中标人应事先将要停止生产的计划通知采购人，使采购人有足够的时间采购所需备件；在备件停止生产后，中标人应向采购人提供备件的图纸、资料。</w:t>
            </w:r>
          </w:p>
        </w:tc>
      </w:tr>
    </w:tbl>
    <w:p>
      <w:r>
        <w:rPr>
          <w:b/>
        </w:rPr>
        <w:t>2.技术标准与要求</w:t>
      </w:r>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其他仪器仪表</w:t>
            </w:r>
          </w:p>
        </w:tc>
        <w:tc>
          <w:tcPr>
            <w:tcW w:type="dxa" w:w="831"/>
          </w:tcPr>
          <w:p>
            <w:pPr>
              <w:jc w:val="left"/>
            </w:pPr>
            <w:r>
              <w:rPr/>
              <w:t>数显游标卡尺</w:t>
            </w:r>
          </w:p>
        </w:tc>
        <w:tc>
          <w:tcPr>
            <w:tcW w:type="dxa" w:w="831"/>
          </w:tcPr>
          <w:p>
            <w:pPr>
              <w:jc w:val="left"/>
            </w:pPr>
            <w:r>
              <w:rPr/>
              <w:t>台</w:t>
            </w:r>
          </w:p>
        </w:tc>
        <w:tc>
          <w:tcPr>
            <w:tcW w:type="dxa" w:w="831"/>
          </w:tcPr>
          <w:p>
            <w:pPr>
              <w:jc w:val="right"/>
            </w:pPr>
            <w:r>
              <w:rPr/>
              <w:t>5.00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其他仪器仪表</w:t>
            </w:r>
          </w:p>
        </w:tc>
        <w:tc>
          <w:tcPr>
            <w:tcW w:type="dxa" w:w="831"/>
          </w:tcPr>
          <w:p>
            <w:pPr>
              <w:jc w:val="left"/>
            </w:pPr>
            <w:r>
              <w:rPr/>
              <w:t>多参数测试仪(pH计)</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其他仪器仪表</w:t>
            </w:r>
          </w:p>
        </w:tc>
        <w:tc>
          <w:tcPr>
            <w:tcW w:type="dxa" w:w="831"/>
          </w:tcPr>
          <w:p>
            <w:pPr>
              <w:jc w:val="left"/>
            </w:pPr>
            <w:r>
              <w:rPr/>
              <w:t>pH计</w:t>
            </w:r>
          </w:p>
        </w:tc>
        <w:tc>
          <w:tcPr>
            <w:tcW w:type="dxa" w:w="831"/>
          </w:tcPr>
          <w:p>
            <w:pPr>
              <w:jc w:val="left"/>
            </w:pPr>
            <w:r>
              <w:rPr/>
              <w:t>台</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其他仪器仪表</w:t>
            </w:r>
          </w:p>
        </w:tc>
        <w:tc>
          <w:tcPr>
            <w:tcW w:type="dxa" w:w="831"/>
          </w:tcPr>
          <w:p>
            <w:pPr>
              <w:jc w:val="left"/>
            </w:pPr>
            <w:r>
              <w:rPr/>
              <w:t>蒸发残渣恒重仪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其他仪器仪表</w:t>
            </w:r>
          </w:p>
        </w:tc>
        <w:tc>
          <w:tcPr>
            <w:tcW w:type="dxa" w:w="831"/>
          </w:tcPr>
          <w:p>
            <w:pPr>
              <w:jc w:val="left"/>
            </w:pPr>
            <w:r>
              <w:rPr/>
              <w:t>万分之一电子天平</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其他仪器仪表</w:t>
            </w:r>
          </w:p>
        </w:tc>
        <w:tc>
          <w:tcPr>
            <w:tcW w:type="dxa" w:w="831"/>
          </w:tcPr>
          <w:p>
            <w:pPr>
              <w:jc w:val="left"/>
            </w:pPr>
            <w:r>
              <w:rPr/>
              <w:t>千分之一电子天平</w:t>
            </w:r>
          </w:p>
        </w:tc>
        <w:tc>
          <w:tcPr>
            <w:tcW w:type="dxa" w:w="831"/>
          </w:tcPr>
          <w:p>
            <w:pPr>
              <w:jc w:val="left"/>
            </w:pPr>
            <w:r>
              <w:rPr/>
              <w:t>台</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其他仪器仪表</w:t>
            </w:r>
          </w:p>
        </w:tc>
        <w:tc>
          <w:tcPr>
            <w:tcW w:type="dxa" w:w="831"/>
          </w:tcPr>
          <w:p>
            <w:pPr>
              <w:jc w:val="left"/>
            </w:pPr>
            <w:r>
              <w:rPr/>
              <w:t>百分之一电子天平</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其他仪器仪表</w:t>
            </w:r>
          </w:p>
        </w:tc>
        <w:tc>
          <w:tcPr>
            <w:tcW w:type="dxa" w:w="831"/>
          </w:tcPr>
          <w:p>
            <w:pPr>
              <w:jc w:val="left"/>
            </w:pPr>
            <w:r>
              <w:rPr/>
              <w:t>十分之一电子天平</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r>
              <w:rPr/>
              <w:t>△</w:t>
            </w:r>
          </w:p>
        </w:tc>
        <w:tc>
          <w:tcPr>
            <w:tcW w:type="dxa" w:w="831"/>
          </w:tcPr>
          <w:p>
            <w:pPr>
              <w:jc w:val="left"/>
            </w:pPr>
            <w:r>
              <w:rPr/>
              <w:t>其他仪器仪表</w:t>
            </w:r>
          </w:p>
        </w:tc>
        <w:tc>
          <w:tcPr>
            <w:tcW w:type="dxa" w:w="831"/>
          </w:tcPr>
          <w:p>
            <w:pPr>
              <w:jc w:val="left"/>
            </w:pPr>
            <w:r>
              <w:rPr/>
              <w:t>DSC差示扫描量热仪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其他仪器仪表</w:t>
            </w:r>
          </w:p>
        </w:tc>
        <w:tc>
          <w:tcPr>
            <w:tcW w:type="dxa" w:w="831"/>
          </w:tcPr>
          <w:p>
            <w:pPr>
              <w:jc w:val="left"/>
            </w:pPr>
            <w:r>
              <w:rPr/>
              <w:t>单道可调量程移液器（10-100uL）</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其他仪器仪表</w:t>
            </w:r>
          </w:p>
        </w:tc>
        <w:tc>
          <w:tcPr>
            <w:tcW w:type="dxa" w:w="831"/>
          </w:tcPr>
          <w:p>
            <w:pPr>
              <w:jc w:val="left"/>
            </w:pPr>
            <w:r>
              <w:rPr/>
              <w:t>单道可调量程移液器（100-1000uL）</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其他仪器仪表</w:t>
            </w:r>
          </w:p>
        </w:tc>
        <w:tc>
          <w:tcPr>
            <w:tcW w:type="dxa" w:w="831"/>
          </w:tcPr>
          <w:p>
            <w:pPr>
              <w:jc w:val="left"/>
            </w:pPr>
            <w:r>
              <w:rPr/>
              <w:t>数字压力表</w:t>
            </w:r>
          </w:p>
        </w:tc>
        <w:tc>
          <w:tcPr>
            <w:tcW w:type="dxa" w:w="831"/>
          </w:tcPr>
          <w:p>
            <w:pPr>
              <w:jc w:val="left"/>
            </w:pPr>
            <w:r>
              <w:rPr/>
              <w:t>台</w:t>
            </w:r>
          </w:p>
        </w:tc>
        <w:tc>
          <w:tcPr>
            <w:tcW w:type="dxa" w:w="831"/>
          </w:tcPr>
          <w:p>
            <w:pPr>
              <w:jc w:val="right"/>
            </w:pPr>
            <w:r>
              <w:rPr/>
              <w:t>6.00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其他仪器仪表</w:t>
            </w:r>
          </w:p>
        </w:tc>
        <w:tc>
          <w:tcPr>
            <w:tcW w:type="dxa" w:w="831"/>
          </w:tcPr>
          <w:p>
            <w:pPr>
              <w:jc w:val="left"/>
            </w:pPr>
            <w:r>
              <w:rPr/>
              <w:t>医疗器械流量测试仪（加压流量测试仪）</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其他仪器仪表</w:t>
            </w:r>
          </w:p>
        </w:tc>
        <w:tc>
          <w:tcPr>
            <w:tcW w:type="dxa" w:w="831"/>
          </w:tcPr>
          <w:p>
            <w:pPr>
              <w:jc w:val="left"/>
            </w:pPr>
            <w:r>
              <w:rPr/>
              <w:t>材料万能试验机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其他仪器仪表</w:t>
            </w:r>
          </w:p>
        </w:tc>
        <w:tc>
          <w:tcPr>
            <w:tcW w:type="dxa" w:w="831"/>
          </w:tcPr>
          <w:p>
            <w:pPr>
              <w:jc w:val="left"/>
            </w:pPr>
            <w:r>
              <w:rPr/>
              <w:t>生化培养箱</w:t>
            </w:r>
          </w:p>
        </w:tc>
        <w:tc>
          <w:tcPr>
            <w:tcW w:type="dxa" w:w="831"/>
          </w:tcPr>
          <w:p>
            <w:pPr>
              <w:jc w:val="left"/>
            </w:pPr>
            <w:r>
              <w:rPr/>
              <w:t>台</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其他仪器仪表</w:t>
            </w:r>
          </w:p>
        </w:tc>
        <w:tc>
          <w:tcPr>
            <w:tcW w:type="dxa" w:w="831"/>
          </w:tcPr>
          <w:p>
            <w:pPr>
              <w:jc w:val="left"/>
            </w:pPr>
            <w:r>
              <w:rPr/>
              <w:t>精密可程式烘箱</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详见附表一十六</w:t>
            </w:r>
          </w:p>
        </w:tc>
      </w:tr>
    </w:tbl>
    <w:p/>
    <w:p>
      <w:r>
        <w:rPr>
          <w:b/>
        </w:rPr>
        <w:t>附表</w:t>
      </w:r>
      <w:r>
        <w:rPr>
          <w:b/>
        </w:rPr>
        <w:t>一</w:t>
      </w:r>
      <w:r>
        <w:rPr>
          <w:b/>
        </w:rPr>
        <w:t>：</w:t>
      </w:r>
      <w:r>
        <w:rPr>
          <w:b/>
        </w:rPr>
        <w:t>数显游标卡尺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1.最大量程：≥300mm；</w:t>
                  </w:r>
                  <w:r>
                    <w:br/>
                  </w:r>
                  <w:r>
                    <w:rPr>
                      <w:sz w:val="20"/>
                    </w:rPr>
                    <w:t>2.分辨度：≤0.01mm；</w:t>
                  </w:r>
                  <w:r>
                    <w:br/>
                  </w:r>
                  <w:r>
                    <w:rPr>
                      <w:sz w:val="20"/>
                    </w:rPr>
                    <w:t>3.精度：±0.04mm。</w:t>
                  </w:r>
                </w:p>
              </w:tc>
              <w:tc>
                <w:tcPr>
                  <w:tcW w:type="dxa" w:w="1495"/>
                  <w:tcBorders>
                    <w:top w:val="none" w:color="000000" w:sz="4"/>
                    <w:left w:val="none" w:color="000000" w:sz="4"/>
                    <w:bottom w:val="single" w:color="000000" w:sz="4"/>
                    <w:right w:val="single" w:color="000000" w:sz="4"/>
                  </w:tcBorders>
                  <w:vAlign w:val="top"/>
                </w:tcPr>
                <w:p>
                  <w:pPr>
                    <w:jc w:val="center"/>
                  </w:pPr>
                  <w:r>
                    <w:rPr>
                      <w:sz w:val="20"/>
                    </w:rPr>
                    <w:t>无</w:t>
                  </w:r>
                </w:p>
              </w:tc>
              <w:tc>
                <w:tcPr>
                  <w:tcW w:type="dxa" w:w="934"/>
                  <w:tcBorders>
                    <w:top w:val="none" w:color="000000" w:sz="4"/>
                    <w:left w:val="none" w:color="000000" w:sz="4"/>
                    <w:bottom w:val="single" w:color="000000" w:sz="4"/>
                    <w:right w:val="single" w:color="000000" w:sz="4"/>
                  </w:tcBorders>
                  <w:vAlign w:val="top"/>
                </w:tcPr>
                <w:p>
                  <w:pPr>
                    <w:jc w:val="left"/>
                  </w:pPr>
                  <w:r>
                    <w:rPr>
                      <w:sz w:val="20"/>
                    </w:rPr>
                    <w:t>计量点：</w:t>
                  </w:r>
                  <w:r>
                    <w:rPr>
                      <w:sz w:val="20"/>
                    </w:rPr>
                    <w:t>0.05mm，0.1mm，0.5mm，1mm，5mm，10mm，50mm，150mm，300mm</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多参数测试仪(pH计)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1.性能要求</w:t>
                  </w:r>
                  <w:r>
                    <w:br/>
                  </w:r>
                  <w:r>
                    <w:rPr>
                      <w:sz w:val="20"/>
                    </w:rPr>
                    <w:t>1.1.双通道pH/离子/电导率一体机,提供pH/mV测量模块、电导率测量模块、pH/离子浓度测量模块。</w:t>
                  </w:r>
                  <w:r>
                    <w:br/>
                  </w:r>
                  <w:r>
                    <w:rPr>
                      <w:sz w:val="20"/>
                    </w:rPr>
                    <w:t>1.2.可以通过“读数键”或“校准键”实现直接测量和校准。具备方法编辑功能，同时可通过快捷键直接启动方法，实现特殊应用的一键测量。方法编辑功能允许任何原始数据被用于计算方法，具备跨参数和模块编辑结果的功能。</w:t>
                  </w:r>
                  <w:r>
                    <w:br/>
                  </w:r>
                  <w:r>
                    <w:rPr>
                      <w:sz w:val="20"/>
                    </w:rPr>
                    <w:t>1.3.具备≥7 英寸高分辨率彩色触摸屏，仪表内置无线电时钟。</w:t>
                  </w:r>
                  <w:r>
                    <w:br/>
                  </w:r>
                  <w:r>
                    <w:rPr>
                      <w:sz w:val="20"/>
                    </w:rPr>
                    <w:t>1.4.具有多种GLP支持功能，如密码保护、连接指纹识别器、4 级用户管理、标准程序的复制，包括所有相关信息的GLP打印输出格式以及测量限值监控功能等。符合USP/EP/Ch.P.超纯水测量标准。</w:t>
                  </w:r>
                  <w:r>
                    <w:br/>
                  </w:r>
                  <w:r>
                    <w:rPr>
                      <w:sz w:val="20"/>
                    </w:rPr>
                    <w:t>1.5.可视图切换，方便使用。随机配置方便单手操作的可延展支架，可延展至40cm 配合各种容器和加热搅拌设备。</w:t>
                  </w:r>
                  <w:r>
                    <w:br/>
                  </w:r>
                  <w:r>
                    <w:rPr>
                      <w:sz w:val="20"/>
                    </w:rPr>
                    <w:t>1.6.主机仪表可自动识别电极，以确保电极ID的正确使用。同时在电极连接仪表后将存储在电极中历史校准数据及电极信息自动传输到仪表里。</w:t>
                  </w:r>
                  <w:r>
                    <w:br/>
                  </w:r>
                  <w:r>
                    <w:rPr>
                      <w:sz w:val="20"/>
                    </w:rPr>
                    <w:t>1.7.可储存≥20000个数据点和≥250组分析结果，可通过连接打印机、U 盘、电脑等多途径输出数据。</w:t>
                  </w:r>
                  <w:r>
                    <w:br/>
                  </w:r>
                  <w:r>
                    <w:rPr>
                      <w:sz w:val="20"/>
                    </w:rPr>
                    <w:t>1.8.具备完备的 RS232、USB 和以太网接口，可连接条形码扫描仪、USB 键盘、指纹识别器、磁力搅拌器和全自动样品转化器等外围设备，实现自动化测量。</w:t>
                  </w:r>
                  <w:r>
                    <w:br/>
                  </w:r>
                  <w:r>
                    <w:rPr>
                      <w:sz w:val="20"/>
                    </w:rPr>
                    <w:t>1.9.可连接磁力搅拌器，并且主机可以控制磁力搅拌器转速和启动关闭时间。</w:t>
                  </w:r>
                  <w:r>
                    <w:br/>
                  </w:r>
                  <w:r>
                    <w:rPr>
                      <w:sz w:val="20"/>
                    </w:rPr>
                    <w:t>2.精度要求</w:t>
                  </w:r>
                  <w:r>
                    <w:br/>
                  </w:r>
                  <w:r>
                    <w:rPr>
                      <w:sz w:val="20"/>
                    </w:rPr>
                    <w:t>2.1.pH/mv测量模块：具备pH、mV、相对mV的测量模式。pH：-2.000～﹢20.000，精度：≤±0.002pH；mV：-2000.0～﹢2000.0，精度：≤±0.1mV；温度：-30.0～﹢130.0℃，精度：±0.1℃；</w:t>
                  </w:r>
                  <w:r>
                    <w:br/>
                  </w:r>
                  <w:r>
                    <w:rPr>
                      <w:sz w:val="20"/>
                    </w:rPr>
                    <w:t>2.2电导率测量模块：具备电导率、盐度、总固体溶解度(TDS)、电阻率和电导灰分等功能的测试。具备≥13个预置和≥20个用户定义标准液；温度补偿具备线性、非线性、关闭、纯水模式，参比温度20℃或者25℃。电导率测量模块参数： 电导率:0.001uS/cm～2000mS/cm, 精度:≤±0.5%, 分辨率：0.001-1自动可变, 精确度：≤±0.5%；温度:-30.0～﹢130.0℃,分辨率：≤0.1℃，精度: ≤±0.1℃；TDS: 0.001mg/L～1000g/L,盐度: 0.01～80.0psu, 电阻率: 0.01～100.0MΩ·cm, 电导灰分: 0.000～2022%。</w:t>
                  </w:r>
                </w:p>
              </w:tc>
              <w:tc>
                <w:tcPr>
                  <w:tcW w:type="dxa" w:w="1495"/>
                  <w:tcBorders>
                    <w:top w:val="none" w:color="000000" w:sz="4"/>
                    <w:left w:val="none" w:color="000000" w:sz="4"/>
                    <w:bottom w:val="single" w:color="000000" w:sz="4"/>
                    <w:right w:val="single" w:color="000000" w:sz="4"/>
                  </w:tcBorders>
                  <w:vAlign w:val="top"/>
                </w:tcPr>
                <w:p>
                  <w:pPr>
                    <w:jc w:val="left"/>
                  </w:pPr>
                  <w:r>
                    <w:rPr>
                      <w:sz w:val="20"/>
                    </w:rPr>
                    <w:t>1.多参数测试仪主机1台；</w:t>
                  </w:r>
                  <w:r>
                    <w:br/>
                  </w:r>
                  <w:r>
                    <w:rPr>
                      <w:sz w:val="20"/>
                    </w:rPr>
                    <w:t>2.pH/mv模块1个，电导率模块1个，保护模块1个；</w:t>
                  </w:r>
                  <w:r>
                    <w:br/>
                  </w:r>
                  <w:r>
                    <w:rPr>
                      <w:sz w:val="20"/>
                    </w:rPr>
                    <w:t>3.纯水专用三合一pH电极1支，纯水电导率电极1个；</w:t>
                  </w:r>
                  <w:r>
                    <w:br/>
                  </w:r>
                  <w:r>
                    <w:rPr>
                      <w:sz w:val="20"/>
                    </w:rPr>
                    <w:t>4.4.01/7.00/9.21各2瓶（250ml），专用电极保存液2瓶（250mL）；  84us/cm 电导率标准液一支；</w:t>
                  </w:r>
                  <w:r>
                    <w:br/>
                  </w:r>
                  <w:r>
                    <w:rPr>
                      <w:sz w:val="20"/>
                    </w:rPr>
                    <w:t>5.配套控制软件一套</w:t>
                  </w:r>
                  <w:r>
                    <w:br/>
                  </w:r>
                  <w:r>
                    <w:rPr>
                      <w:sz w:val="20"/>
                    </w:rPr>
                    <w:t>6.磁力搅拌器(含搅拌子)1个。</w:t>
                  </w:r>
                </w:p>
              </w:tc>
              <w:tc>
                <w:tcPr>
                  <w:tcW w:type="dxa" w:w="934"/>
                  <w:tcBorders>
                    <w:top w:val="none" w:color="000000" w:sz="4"/>
                    <w:left w:val="none" w:color="000000" w:sz="4"/>
                    <w:bottom w:val="single" w:color="000000" w:sz="4"/>
                    <w:right w:val="single" w:color="000000" w:sz="4"/>
                  </w:tcBorders>
                  <w:vAlign w:val="top"/>
                </w:tcPr>
                <w:p>
                  <w:pPr>
                    <w:jc w:val="left"/>
                  </w:pPr>
                  <w:r>
                    <w:rPr>
                      <w:sz w:val="20"/>
                    </w:rPr>
                    <w:t>JJG 119-2018 实验室pH(酸度)计 检定合格</w:t>
                  </w:r>
                  <w:r>
                    <w:br/>
                  </w:r>
                  <w:r>
                    <w:rPr>
                      <w:sz w:val="20"/>
                    </w:rPr>
                    <w:t>JJG 376-2007 电导率仪计量检定规程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1.通道：单通道；</w:t>
                  </w:r>
                  <w:r>
                    <w:br/>
                  </w:r>
                  <w:r>
                    <w:rPr>
                      <w:sz w:val="20"/>
                    </w:rPr>
                    <w:t>2.测量范围pH ：-2.00～﹢16.00；</w:t>
                  </w:r>
                  <w:r>
                    <w:br/>
                  </w:r>
                  <w:r>
                    <w:rPr>
                      <w:sz w:val="20"/>
                    </w:rPr>
                    <w:t>3.分辨率/精度：±0.01pH；</w:t>
                  </w:r>
                  <w:r>
                    <w:br/>
                  </w:r>
                  <w:r>
                    <w:rPr>
                      <w:sz w:val="20"/>
                    </w:rPr>
                    <w:t>4.准确度：±0.01；</w:t>
                  </w:r>
                  <w:r>
                    <w:br/>
                  </w:r>
                  <w:r>
                    <w:rPr>
                      <w:sz w:val="20"/>
                    </w:rPr>
                    <w:t>5.温度范围：（-5～﹢105）℃；</w:t>
                  </w:r>
                  <w:r>
                    <w:br/>
                  </w:r>
                  <w:r>
                    <w:rPr>
                      <w:sz w:val="20"/>
                    </w:rPr>
                    <w:t>6.温度分辨率：≤0.1°C；</w:t>
                  </w:r>
                  <w:r>
                    <w:br/>
                  </w:r>
                  <w:r>
                    <w:rPr>
                      <w:sz w:val="20"/>
                    </w:rPr>
                    <w:t>7.温度准确率：±0.3°C；</w:t>
                  </w:r>
                  <w:r>
                    <w:br/>
                  </w:r>
                  <w:r>
                    <w:rPr>
                      <w:sz w:val="20"/>
                    </w:rPr>
                    <w:t>8.mV测量范围：±2000mV；</w:t>
                  </w:r>
                  <w:r>
                    <w:br/>
                  </w:r>
                  <w:r>
                    <w:rPr>
                      <w:sz w:val="20"/>
                    </w:rPr>
                    <w:t>9.mV分辨率：≤1mV；</w:t>
                  </w:r>
                  <w:r>
                    <w:br/>
                  </w:r>
                  <w:r>
                    <w:rPr>
                      <w:sz w:val="20"/>
                    </w:rPr>
                    <w:t>10.mV准确度：±1mV；</w:t>
                  </w:r>
                  <w:r>
                    <w:br/>
                  </w:r>
                  <w:r>
                    <w:rPr>
                      <w:sz w:val="20"/>
                    </w:rPr>
                    <w:t>11.校准点：5；</w:t>
                  </w:r>
                  <w:r>
                    <w:br/>
                  </w:r>
                  <w:r>
                    <w:rPr>
                      <w:sz w:val="20"/>
                    </w:rPr>
                    <w:t>12.可连接电脑打印输出。</w:t>
                  </w:r>
                </w:p>
              </w:tc>
              <w:tc>
                <w:tcPr>
                  <w:tcW w:type="dxa" w:w="1495"/>
                  <w:tcBorders>
                    <w:top w:val="none" w:color="000000" w:sz="4"/>
                    <w:left w:val="none" w:color="000000" w:sz="4"/>
                    <w:bottom w:val="single" w:color="000000" w:sz="4"/>
                    <w:right w:val="single" w:color="000000" w:sz="4"/>
                  </w:tcBorders>
                  <w:vAlign w:val="top"/>
                </w:tcPr>
                <w:p>
                  <w:pPr>
                    <w:jc w:val="left"/>
                  </w:pPr>
                  <w:r>
                    <w:rPr>
                      <w:sz w:val="20"/>
                    </w:rPr>
                    <w:t>1.配pH电极探头</w:t>
                  </w:r>
                </w:p>
              </w:tc>
              <w:tc>
                <w:tcPr>
                  <w:tcW w:type="dxa" w:w="934"/>
                  <w:tcBorders>
                    <w:top w:val="none" w:color="000000" w:sz="4"/>
                    <w:left w:val="none" w:color="000000" w:sz="4"/>
                    <w:bottom w:val="single" w:color="000000" w:sz="4"/>
                    <w:right w:val="single" w:color="000000" w:sz="4"/>
                  </w:tcBorders>
                  <w:vAlign w:val="top"/>
                </w:tcPr>
                <w:p>
                  <w:pPr>
                    <w:jc w:val="left"/>
                  </w:pPr>
                  <w:r>
                    <w:rPr>
                      <w:sz w:val="20"/>
                    </w:rPr>
                    <w:t>JJG 119-2018 实验室pH(酸度)计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蒸发残渣恒重仪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1、18测试工位或以上；</w:t>
                  </w:r>
                  <w:r>
                    <w:br/>
                  </w:r>
                  <w:r>
                    <w:rPr>
                      <w:sz w:val="20"/>
                    </w:rPr>
                    <w:t>2、全自动机械手转移试样；</w:t>
                  </w:r>
                  <w:r>
                    <w:br/>
                  </w:r>
                  <w:r>
                    <w:rPr>
                      <w:sz w:val="20"/>
                    </w:rPr>
                    <w:t>3、有电加热和水浴加热；</w:t>
                  </w:r>
                  <w:r>
                    <w:br/>
                  </w:r>
                  <w:r>
                    <w:rPr>
                      <w:sz w:val="20"/>
                    </w:rPr>
                    <w:t>4、试剂蒸气在气密系统中进行专门的收集和处理；</w:t>
                  </w:r>
                  <w:r>
                    <w:br/>
                  </w:r>
                  <w:r>
                    <w:rPr>
                      <w:sz w:val="20"/>
                    </w:rPr>
                    <w:t>5、快速蒸干技术，可使试剂处于接近沸腾前的蒸发状态；</w:t>
                  </w:r>
                  <w:r>
                    <w:br/>
                  </w:r>
                  <w:r>
                    <w:rPr>
                      <w:sz w:val="20"/>
                    </w:rPr>
                    <w:t>6、测试腔体自动开闭密封设计，气体平衡技术，可快速降低试剂蒸气浓度；</w:t>
                  </w:r>
                </w:p>
                <w:p>
                  <w:pPr>
                    <w:jc w:val="left"/>
                  </w:pPr>
                  <w:r>
                    <w:rPr>
                      <w:sz w:val="20"/>
                    </w:rPr>
                    <w:t>7、提供过程参数和比例、模糊、差值、快速判定模式设定；</w:t>
                  </w:r>
                  <w:r>
                    <w:br/>
                  </w:r>
                  <w:r>
                    <w:rPr>
                      <w:sz w:val="20"/>
                    </w:rPr>
                    <w:t>8、有快速蒸发功能、试剂回收功能；</w:t>
                  </w:r>
                  <w:r>
                    <w:br/>
                  </w:r>
                  <w:r>
                    <w:rPr>
                      <w:sz w:val="20"/>
                    </w:rPr>
                    <w:t>9、试剂蒸发完毕后可通过与内腔相连的进气口补入干燥氮气，使内腔体处于干燥状态，蒸发皿可以快速恒重；</w:t>
                  </w:r>
                  <w:r>
                    <w:br/>
                  </w:r>
                  <w:r>
                    <w:rPr>
                      <w:sz w:val="20"/>
                    </w:rPr>
                    <w:t>10、测试范围：0.3～80000mg；</w:t>
                  </w:r>
                  <w:r>
                    <w:br/>
                  </w:r>
                  <w:r>
                    <w:rPr>
                      <w:sz w:val="20"/>
                    </w:rPr>
                    <w:t>11、分辨率：≤0.1mg；</w:t>
                  </w:r>
                  <w:r>
                    <w:br/>
                  </w:r>
                  <w:r>
                    <w:rPr>
                      <w:sz w:val="20"/>
                    </w:rPr>
                    <w:t>12、测试温度：室温～130℃；</w:t>
                  </w:r>
                  <w:r>
                    <w:br/>
                  </w:r>
                  <w:r>
                    <w:rPr>
                      <w:sz w:val="20"/>
                    </w:rPr>
                    <w:t>13、温度精度：±0.5℃；</w:t>
                  </w:r>
                  <w:r>
                    <w:br/>
                  </w:r>
                  <w:r>
                    <w:rPr>
                      <w:sz w:val="20"/>
                    </w:rPr>
                    <w:t>14、测试杯容积：≥50mL；</w:t>
                  </w:r>
                </w:p>
                <w:p>
                  <w:pPr>
                    <w:jc w:val="left"/>
                  </w:pPr>
                  <w:r>
                    <w:rPr>
                      <w:sz w:val="20"/>
                    </w:rPr>
                    <w:t>15、天平量程 ：≥220000mg；</w:t>
                  </w:r>
                  <w:r>
                    <w:br/>
                  </w:r>
                  <w:r>
                    <w:rPr>
                      <w:sz w:val="20"/>
                    </w:rPr>
                    <w:t>16、天平重复性：≤±0.1mg。</w:t>
                  </w:r>
                </w:p>
              </w:tc>
              <w:tc>
                <w:tcPr>
                  <w:tcW w:type="dxa" w:w="1495"/>
                  <w:tcBorders>
                    <w:top w:val="none" w:color="000000" w:sz="4"/>
                    <w:left w:val="none" w:color="000000" w:sz="4"/>
                    <w:bottom w:val="single" w:color="000000" w:sz="4"/>
                    <w:right w:val="single" w:color="000000" w:sz="4"/>
                  </w:tcBorders>
                  <w:vAlign w:val="top"/>
                </w:tcPr>
                <w:p>
                  <w:pPr>
                    <w:jc w:val="left"/>
                  </w:pPr>
                  <w:r>
                    <w:rPr>
                      <w:sz w:val="20"/>
                    </w:rPr>
                    <w:t>主机、内嵌软件、工作站、蒸发皿（</w:t>
                  </w:r>
                  <w:r>
                    <w:rPr>
                      <w:sz w:val="20"/>
                    </w:rPr>
                    <w:t>25个）、自动干燥过滤器、1个200g校验砝码、供气阀门管件、无线数据接口、空压机、输出设备。</w:t>
                  </w:r>
                </w:p>
              </w:tc>
              <w:tc>
                <w:tcPr>
                  <w:tcW w:type="dxa" w:w="934"/>
                  <w:tcBorders>
                    <w:top w:val="none" w:color="000000" w:sz="4"/>
                    <w:left w:val="none" w:color="000000" w:sz="4"/>
                    <w:bottom w:val="single" w:color="000000" w:sz="4"/>
                    <w:right w:val="single" w:color="000000" w:sz="4"/>
                  </w:tcBorders>
                  <w:vAlign w:val="top"/>
                </w:tcPr>
                <w:p>
                  <w:pPr>
                    <w:jc w:val="left"/>
                  </w:pPr>
                  <w:r>
                    <w:rPr>
                      <w:sz w:val="20"/>
                    </w:rPr>
                    <w:t>JJG 1036-2022 电子天平  检定合格</w:t>
                  </w:r>
                  <w:r>
                    <w:br/>
                  </w:r>
                  <w:r>
                    <w:rPr>
                      <w:sz w:val="20"/>
                    </w:rPr>
                    <w:t>温度计量点：</w:t>
                  </w:r>
                  <w:r>
                    <w:rPr>
                      <w:sz w:val="20"/>
                    </w:rPr>
                    <w:t>105℃</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万分之一电子天平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1.量程：≥220g；</w:t>
                  </w:r>
                  <w:r>
                    <w:br/>
                  </w:r>
                  <w:r>
                    <w:rPr>
                      <w:sz w:val="20"/>
                    </w:rPr>
                    <w:t>2.可读性：≤0.1mg；</w:t>
                  </w:r>
                  <w:r>
                    <w:br/>
                  </w:r>
                  <w:r>
                    <w:rPr>
                      <w:sz w:val="20"/>
                    </w:rPr>
                    <w:t>3.称盘尺寸：≥90mm；</w:t>
                  </w:r>
                  <w:r>
                    <w:br/>
                  </w:r>
                  <w:r>
                    <w:rPr>
                      <w:sz w:val="20"/>
                    </w:rPr>
                    <w:t>4.重复性：≤±0.1mg；</w:t>
                  </w:r>
                  <w:r>
                    <w:br/>
                  </w:r>
                  <w:r>
                    <w:rPr>
                      <w:sz w:val="20"/>
                    </w:rPr>
                    <w:t>5.线性：≤±0.2mg；</w:t>
                  </w:r>
                  <w:r>
                    <w:br/>
                  </w:r>
                  <w:r>
                    <w:rPr>
                      <w:sz w:val="20"/>
                    </w:rPr>
                    <w:t>6.响应时间：≤2.5s；</w:t>
                  </w:r>
                  <w:r>
                    <w:br/>
                  </w:r>
                  <w:r>
                    <w:rPr>
                      <w:sz w:val="20"/>
                    </w:rPr>
                    <w:t>7.校准方式：外校。</w:t>
                  </w:r>
                </w:p>
              </w:tc>
              <w:tc>
                <w:tcPr>
                  <w:tcW w:type="dxa" w:w="1495"/>
                  <w:tcBorders>
                    <w:top w:val="none" w:color="000000" w:sz="4"/>
                    <w:left w:val="none" w:color="000000" w:sz="4"/>
                    <w:bottom w:val="single" w:color="000000" w:sz="4"/>
                    <w:right w:val="single" w:color="000000" w:sz="4"/>
                  </w:tcBorders>
                  <w:vAlign w:val="top"/>
                </w:tcPr>
                <w:p>
                  <w:pPr>
                    <w:jc w:val="center"/>
                  </w:pPr>
                  <w:r>
                    <w:rPr>
                      <w:sz w:val="20"/>
                    </w:rPr>
                    <w:t>/</w:t>
                  </w:r>
                </w:p>
              </w:tc>
              <w:tc>
                <w:tcPr>
                  <w:tcW w:type="dxa" w:w="934"/>
                  <w:tcBorders>
                    <w:top w:val="none" w:color="000000" w:sz="4"/>
                    <w:left w:val="none" w:color="000000" w:sz="4"/>
                    <w:bottom w:val="single" w:color="000000" w:sz="4"/>
                    <w:right w:val="single" w:color="000000" w:sz="4"/>
                  </w:tcBorders>
                  <w:vAlign w:val="top"/>
                </w:tcPr>
                <w:p>
                  <w:pPr>
                    <w:jc w:val="left"/>
                  </w:pPr>
                  <w:r>
                    <w:rPr>
                      <w:sz w:val="20"/>
                    </w:rPr>
                    <w:t>JJG 1036-2022 电子天平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千分之一电子天平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1"/>
                    </w:rPr>
                    <w:t>1.量程：≥620g；</w:t>
                  </w:r>
                  <w:r>
                    <w:br/>
                  </w:r>
                  <w:r>
                    <w:rPr>
                      <w:sz w:val="21"/>
                    </w:rPr>
                    <w:t>2.可读性：≤1mg；</w:t>
                  </w:r>
                  <w:r>
                    <w:br/>
                  </w:r>
                  <w:r>
                    <w:rPr>
                      <w:sz w:val="21"/>
                    </w:rPr>
                    <w:t>3.称盘尺寸：≥115mm；</w:t>
                  </w:r>
                  <w:r>
                    <w:br/>
                  </w:r>
                  <w:r>
                    <w:rPr>
                      <w:sz w:val="21"/>
                    </w:rPr>
                    <w:t>4.重复性：≤±1mg；</w:t>
                  </w:r>
                  <w:r>
                    <w:br/>
                  </w:r>
                  <w:r>
                    <w:rPr>
                      <w:sz w:val="21"/>
                    </w:rPr>
                    <w:t>5.线性：≤±2mg；</w:t>
                  </w:r>
                  <w:r>
                    <w:br/>
                  </w:r>
                  <w:r>
                    <w:rPr>
                      <w:sz w:val="21"/>
                    </w:rPr>
                    <w:t>6.响应时间：≤1s；</w:t>
                  </w:r>
                  <w:r>
                    <w:br/>
                  </w:r>
                  <w:r>
                    <w:rPr>
                      <w:sz w:val="21"/>
                    </w:rPr>
                    <w:t>7.校准方式：外校。</w:t>
                  </w:r>
                </w:p>
              </w:tc>
              <w:tc>
                <w:tcPr>
                  <w:tcW w:type="dxa" w:w="1495"/>
                  <w:tcBorders>
                    <w:top w:val="none" w:color="000000" w:sz="4"/>
                    <w:left w:val="none" w:color="000000" w:sz="4"/>
                    <w:bottom w:val="single" w:color="000000" w:sz="4"/>
                    <w:right w:val="single" w:color="000000" w:sz="4"/>
                  </w:tcBorders>
                  <w:vAlign w:val="top"/>
                </w:tcPr>
                <w:p>
                  <w:pPr>
                    <w:jc w:val="center"/>
                  </w:pPr>
                  <w:r>
                    <w:rPr>
                      <w:sz w:val="21"/>
                    </w:rPr>
                    <w:t>/</w:t>
                  </w:r>
                </w:p>
              </w:tc>
              <w:tc>
                <w:tcPr>
                  <w:tcW w:type="dxa" w:w="934"/>
                  <w:tcBorders>
                    <w:top w:val="none" w:color="000000" w:sz="4"/>
                    <w:left w:val="none" w:color="000000" w:sz="4"/>
                    <w:bottom w:val="single" w:color="000000" w:sz="4"/>
                    <w:right w:val="single" w:color="000000" w:sz="4"/>
                  </w:tcBorders>
                  <w:vAlign w:val="top"/>
                </w:tcPr>
                <w:p>
                  <w:pPr>
                    <w:jc w:val="both"/>
                  </w:pPr>
                  <w:r>
                    <w:rPr>
                      <w:sz w:val="21"/>
                    </w:rPr>
                    <w:t>JJG 1036-2022 电子天平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百分之一电子天平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1.量程：≥6200g；</w:t>
                  </w:r>
                  <w:r>
                    <w:br/>
                  </w:r>
                  <w:r>
                    <w:rPr>
                      <w:sz w:val="20"/>
                    </w:rPr>
                    <w:t>2.可读性：</w:t>
                  </w:r>
                  <w:r>
                    <w:rPr>
                      <w:sz w:val="21"/>
                    </w:rPr>
                    <w:t>≤</w:t>
                  </w:r>
                  <w:r>
                    <w:rPr>
                      <w:sz w:val="20"/>
                    </w:rPr>
                    <w:t>0.01g；</w:t>
                  </w:r>
                  <w:r>
                    <w:br/>
                  </w:r>
                  <w:r>
                    <w:rPr>
                      <w:sz w:val="20"/>
                    </w:rPr>
                    <w:t>3.称盘尺寸：≥180mm*180mm；</w:t>
                  </w:r>
                  <w:r>
                    <w:br/>
                  </w:r>
                  <w:r>
                    <w:rPr>
                      <w:sz w:val="20"/>
                    </w:rPr>
                    <w:t>4.重复性：≤±0.01g；</w:t>
                  </w:r>
                  <w:r>
                    <w:br/>
                  </w:r>
                  <w:r>
                    <w:rPr>
                      <w:sz w:val="20"/>
                    </w:rPr>
                    <w:t>5.线性：≤±0.02g；</w:t>
                  </w:r>
                  <w:r>
                    <w:br/>
                  </w:r>
                  <w:r>
                    <w:rPr>
                      <w:sz w:val="20"/>
                    </w:rPr>
                    <w:t>6.平均响应时间：≤1.1s；</w:t>
                  </w:r>
                  <w:r>
                    <w:br/>
                  </w:r>
                  <w:r>
                    <w:rPr>
                      <w:sz w:val="20"/>
                    </w:rPr>
                    <w:t>7.校准方式：外校。</w:t>
                  </w:r>
                </w:p>
              </w:tc>
              <w:tc>
                <w:tcPr>
                  <w:tcW w:type="dxa" w:w="1495"/>
                  <w:tcBorders>
                    <w:top w:val="none" w:color="000000" w:sz="4"/>
                    <w:left w:val="none" w:color="000000" w:sz="4"/>
                    <w:bottom w:val="single" w:color="000000" w:sz="4"/>
                    <w:right w:val="single" w:color="000000" w:sz="4"/>
                  </w:tcBorders>
                  <w:vAlign w:val="top"/>
                </w:tcPr>
                <w:p>
                  <w:pPr>
                    <w:jc w:val="center"/>
                  </w:pPr>
                  <w:r>
                    <w:rPr>
                      <w:sz w:val="20"/>
                    </w:rPr>
                    <w:t>无</w:t>
                  </w:r>
                </w:p>
              </w:tc>
              <w:tc>
                <w:tcPr>
                  <w:tcW w:type="dxa" w:w="934"/>
                  <w:tcBorders>
                    <w:top w:val="none" w:color="000000" w:sz="4"/>
                    <w:left w:val="none" w:color="000000" w:sz="4"/>
                    <w:bottom w:val="single" w:color="000000" w:sz="4"/>
                    <w:right w:val="single" w:color="000000" w:sz="4"/>
                  </w:tcBorders>
                  <w:vAlign w:val="top"/>
                </w:tcPr>
                <w:p>
                  <w:pPr>
                    <w:jc w:val="left"/>
                  </w:pPr>
                  <w:r>
                    <w:rPr>
                      <w:sz w:val="20"/>
                    </w:rPr>
                    <w:t>按</w:t>
                  </w:r>
                  <w:r>
                    <w:rPr>
                      <w:sz w:val="20"/>
                    </w:rPr>
                    <w:t>JJG 1036-2022 电子天平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十分之一电子天平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1.量程：≥8200g；</w:t>
                  </w:r>
                  <w:r>
                    <w:br/>
                  </w:r>
                  <w:r>
                    <w:rPr>
                      <w:sz w:val="20"/>
                    </w:rPr>
                    <w:t>2.可读性：≤0.1g；</w:t>
                  </w:r>
                  <w:r>
                    <w:br/>
                  </w:r>
                  <w:r>
                    <w:rPr>
                      <w:sz w:val="20"/>
                    </w:rPr>
                    <w:t>3.称盘尺寸：≥180mm*180mm；</w:t>
                  </w:r>
                  <w:r>
                    <w:br/>
                  </w:r>
                  <w:r>
                    <w:rPr>
                      <w:sz w:val="20"/>
                    </w:rPr>
                    <w:t>4.重复性：≤±0.1g；</w:t>
                  </w:r>
                  <w:r>
                    <w:br/>
                  </w:r>
                  <w:r>
                    <w:rPr>
                      <w:sz w:val="20"/>
                    </w:rPr>
                    <w:t>5.线性：≤±0.1g；</w:t>
                  </w:r>
                  <w:r>
                    <w:br/>
                  </w:r>
                  <w:r>
                    <w:rPr>
                      <w:sz w:val="20"/>
                    </w:rPr>
                    <w:t>6.平均响应时间：≤1s；</w:t>
                  </w:r>
                  <w:r>
                    <w:br/>
                  </w:r>
                  <w:r>
                    <w:rPr>
                      <w:sz w:val="20"/>
                    </w:rPr>
                    <w:t>7.校准方式：外校。</w:t>
                  </w:r>
                </w:p>
              </w:tc>
              <w:tc>
                <w:tcPr>
                  <w:tcW w:type="dxa" w:w="1495"/>
                  <w:tcBorders>
                    <w:top w:val="none" w:color="000000" w:sz="4"/>
                    <w:left w:val="none" w:color="000000" w:sz="4"/>
                    <w:bottom w:val="single" w:color="000000" w:sz="4"/>
                    <w:right w:val="single" w:color="000000" w:sz="4"/>
                  </w:tcBorders>
                  <w:vAlign w:val="top"/>
                </w:tcPr>
                <w:p>
                  <w:pPr>
                    <w:jc w:val="center"/>
                  </w:pPr>
                  <w:r>
                    <w:rPr>
                      <w:sz w:val="20"/>
                    </w:rPr>
                    <w:t>/</w:t>
                  </w:r>
                </w:p>
              </w:tc>
              <w:tc>
                <w:tcPr>
                  <w:tcW w:type="dxa" w:w="934"/>
                  <w:tcBorders>
                    <w:top w:val="none" w:color="000000" w:sz="4"/>
                    <w:left w:val="none" w:color="000000" w:sz="4"/>
                    <w:bottom w:val="single" w:color="000000" w:sz="4"/>
                    <w:right w:val="single" w:color="000000" w:sz="4"/>
                  </w:tcBorders>
                  <w:vAlign w:val="top"/>
                </w:tcPr>
                <w:p>
                  <w:pPr>
                    <w:jc w:val="left"/>
                  </w:pPr>
                  <w:r>
                    <w:rPr>
                      <w:sz w:val="20"/>
                    </w:rPr>
                    <w:t>JJG 1036-2022 电子天平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DSC差示扫描量热仪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▲1、温度范围：-70～﹢600℃（机械制冷），-170～﹢600℃（液氮制冷）；</w:t>
                  </w:r>
                  <w:r>
                    <w:br/>
                  </w:r>
                  <w:r>
                    <w:rPr>
                      <w:color w:val="000000"/>
                      <w:sz w:val="20"/>
                    </w:rPr>
                    <w:t>▲2、温度准确度：≤±0.1℃；</w:t>
                  </w:r>
                  <w:r>
                    <w:br/>
                  </w:r>
                  <w:r>
                    <w:rPr>
                      <w:color w:val="000000"/>
                      <w:sz w:val="20"/>
                    </w:rPr>
                    <w:t>▲3、温度精度：≤±0.01℃（标准金属）；</w:t>
                  </w:r>
                  <w:r>
                    <w:br/>
                  </w:r>
                  <w:r>
                    <w:rPr>
                      <w:color w:val="000000"/>
                      <w:sz w:val="20"/>
                    </w:rPr>
                    <w:t>▲4、量热灵敏度：≤0.1μW；</w:t>
                  </w:r>
                  <w:r>
                    <w:br/>
                  </w:r>
                  <w:r>
                    <w:rPr>
                      <w:color w:val="000000"/>
                      <w:sz w:val="20"/>
                    </w:rPr>
                    <w:t>▲5、量热（热焓）精度：≤±0.05%（标准金属）；</w:t>
                  </w:r>
                  <w:r>
                    <w:br/>
                  </w:r>
                  <w:r>
                    <w:rPr>
                      <w:color w:val="000000"/>
                      <w:sz w:val="20"/>
                    </w:rPr>
                    <w:t>▲6、升温速率：≥500℃/min；</w:t>
                  </w:r>
                  <w:r>
                    <w:br/>
                  </w:r>
                  <w:r>
                    <w:rPr>
                      <w:color w:val="000000"/>
                      <w:sz w:val="20"/>
                    </w:rPr>
                    <w:t>▲7、降温速率：≥500℃/min；</w:t>
                  </w:r>
                  <w:r>
                    <w:br/>
                  </w:r>
                  <w:r>
                    <w:rPr>
                      <w:color w:val="000000"/>
                      <w:sz w:val="20"/>
                    </w:rPr>
                    <w:t>▲8、加热模式：三维加热模式；</w:t>
                  </w:r>
                  <w:r>
                    <w:br/>
                  </w:r>
                  <w:r>
                    <w:rPr>
                      <w:color w:val="000000"/>
                      <w:sz w:val="20"/>
                    </w:rPr>
                    <w:t>9、基线漂移（-50℃～﹢300℃）：≤±10μW；</w:t>
                  </w:r>
                  <w:r>
                    <w:br/>
                  </w:r>
                  <w:r>
                    <w:rPr>
                      <w:color w:val="000000"/>
                      <w:sz w:val="20"/>
                    </w:rPr>
                    <w:t>▲10、量热范围：≥±750mW；</w:t>
                  </w:r>
                  <w:r>
                    <w:br/>
                  </w:r>
                  <w:r>
                    <w:rPr>
                      <w:color w:val="000000"/>
                      <w:sz w:val="20"/>
                    </w:rPr>
                    <w:t>▲11、热电偶与传感器：采用环形结构，扩散焊连接；炉体与传感器采用一体化设计，包覆式传感器设计；</w:t>
                  </w:r>
                  <w:r>
                    <w:br/>
                  </w:r>
                  <w:r>
                    <w:rPr>
                      <w:color w:val="000000"/>
                      <w:sz w:val="20"/>
                    </w:rPr>
                    <w:t>▲12、仪器主机可以同时安装机械制冷和液氮制冷两种冷却方式，无需拆卸，可通过软件切换；</w:t>
                  </w:r>
                  <w:r>
                    <w:br/>
                  </w:r>
                  <w:r>
                    <w:rPr>
                      <w:color w:val="000000"/>
                      <w:sz w:val="20"/>
                    </w:rPr>
                    <w:t>13、软件：内置常用材料数据库，</w:t>
                  </w:r>
                  <w:r>
                    <w:rPr>
                      <w:color w:val="000000"/>
                      <w:sz w:val="20"/>
                    </w:rPr>
                    <w:t>超过</w:t>
                  </w:r>
                  <w:r>
                    <w:rPr>
                      <w:color w:val="000000"/>
                      <w:sz w:val="20"/>
                    </w:rPr>
                    <w:t>1000个条目；用户也可自建数据库，完全实现自动校正、自动分析及自动鉴别材料种类的功能；</w:t>
                  </w:r>
                  <w:r>
                    <w:br/>
                  </w:r>
                  <w:r>
                    <w:rPr>
                      <w:color w:val="000000"/>
                      <w:sz w:val="20"/>
                    </w:rPr>
                    <w:t>▲14、配备至少20位的全自动进样器。</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1、差示扫描量热仪DSC主机，1台；</w:t>
                  </w:r>
                  <w:r>
                    <w:br/>
                  </w:r>
                  <w:r>
                    <w:rPr>
                      <w:color w:val="000000"/>
                      <w:sz w:val="20"/>
                    </w:rPr>
                    <w:t>2、仪器操作和数据处理软件，1套；</w:t>
                  </w:r>
                  <w:r>
                    <w:br/>
                  </w:r>
                  <w:r>
                    <w:rPr>
                      <w:color w:val="000000"/>
                      <w:sz w:val="20"/>
                    </w:rPr>
                    <w:t>3、机械制冷系统，1套；</w:t>
                  </w:r>
                  <w:r>
                    <w:br/>
                  </w:r>
                  <w:r>
                    <w:rPr>
                      <w:color w:val="000000"/>
                      <w:sz w:val="20"/>
                    </w:rPr>
                    <w:t>4、液氮制冷系统（含60L液氮罐），1套；</w:t>
                  </w:r>
                  <w:r>
                    <w:br/>
                  </w:r>
                  <w:r>
                    <w:rPr>
                      <w:color w:val="000000"/>
                      <w:sz w:val="20"/>
                    </w:rPr>
                    <w:t>5、内置质量流量计，1套；</w:t>
                  </w:r>
                  <w:r>
                    <w:br/>
                  </w:r>
                  <w:r>
                    <w:rPr>
                      <w:color w:val="000000"/>
                      <w:sz w:val="20"/>
                    </w:rPr>
                    <w:t>6、温度和热焓校正标样，包含5种样品，带证书，1套；</w:t>
                  </w:r>
                  <w:r>
                    <w:br/>
                  </w:r>
                  <w:r>
                    <w:rPr>
                      <w:color w:val="000000"/>
                      <w:sz w:val="20"/>
                    </w:rPr>
                    <w:t>7、自动进样器，1个；</w:t>
                  </w:r>
                  <w:r>
                    <w:br/>
                  </w:r>
                  <w:r>
                    <w:rPr>
                      <w:color w:val="000000"/>
                      <w:sz w:val="20"/>
                    </w:rPr>
                    <w:t>8、铝坩埚压机和压头，1套；</w:t>
                  </w:r>
                  <w:r>
                    <w:br/>
                  </w:r>
                  <w:r>
                    <w:rPr>
                      <w:color w:val="000000"/>
                      <w:sz w:val="20"/>
                    </w:rPr>
                    <w:t>9、固体用铝坩埚，500套；</w:t>
                  </w:r>
                  <w:r>
                    <w:br/>
                  </w:r>
                  <w:r>
                    <w:rPr>
                      <w:color w:val="000000"/>
                      <w:sz w:val="20"/>
                    </w:rPr>
                    <w:t>10、液体用铝坩埚， 500套；</w:t>
                  </w:r>
                  <w:r>
                    <w:br/>
                  </w:r>
                  <w:r>
                    <w:rPr>
                      <w:color w:val="000000"/>
                      <w:sz w:val="20"/>
                    </w:rPr>
                    <w:t>11、制样工具盒含切割垫板，剪刀，中空冲样头，划线器，玻纤刷，镊子，样品勺，手术刀，手术刀片，单面刀片等，   1套；</w:t>
                  </w:r>
                  <w:r>
                    <w:br/>
                  </w:r>
                  <w:r>
                    <w:rPr>
                      <w:color w:val="000000"/>
                      <w:sz w:val="20"/>
                    </w:rPr>
                    <w:t>12、切样钳，用于将样品(例如塑料粒子)切出平整的表面，1个；</w:t>
                  </w:r>
                  <w:r>
                    <w:br/>
                  </w:r>
                  <w:r>
                    <w:rPr>
                      <w:color w:val="000000"/>
                      <w:sz w:val="20"/>
                    </w:rPr>
                    <w:t>13、配套工作站，1台；</w:t>
                  </w:r>
                  <w:r>
                    <w:br/>
                  </w:r>
                  <w:r>
                    <w:rPr>
                      <w:color w:val="000000"/>
                      <w:sz w:val="20"/>
                    </w:rPr>
                    <w:t>14、移液枪6把，分别为单道0.5-10ul；单道2-20ul；单道10-100ul；单道100-1000ul；单道0.5-5ml；单道1-10ml；配备相应吸头。</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依据</w:t>
                  </w:r>
                  <w:r>
                    <w:rPr>
                      <w:color w:val="000000"/>
                      <w:sz w:val="20"/>
                    </w:rPr>
                    <w:t>JJG936-2012《示差扫描热量计检定规程》A级检定</w:t>
                  </w:r>
                  <w:r>
                    <w:br/>
                  </w:r>
                  <w:r>
                    <w:rPr>
                      <w:color w:val="000000"/>
                      <w:sz w:val="20"/>
                    </w:rPr>
                    <w:t>应检定合格</w:t>
                  </w:r>
                  <w:r>
                    <w:br/>
                  </w:r>
                  <w:r>
                    <w:rPr>
                      <w:color w:val="000000"/>
                      <w:sz w:val="20"/>
                    </w:rPr>
                    <w:t>JJG 646-2006 移液器 检定合格</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单道可调量程移液器（10-100uL）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1.移液体积单手可调；</w:t>
                  </w:r>
                  <w:r>
                    <w:br/>
                  </w:r>
                  <w:r>
                    <w:rPr>
                      <w:sz w:val="20"/>
                    </w:rPr>
                    <w:t>2.体积3位数字/4位数字显示，放大玻璃提高可读性；</w:t>
                  </w:r>
                  <w:r>
                    <w:br/>
                  </w:r>
                  <w:r>
                    <w:rPr>
                      <w:sz w:val="20"/>
                    </w:rPr>
                    <w:t>3.单独的吸嘴脱卸按钮；</w:t>
                  </w:r>
                  <w:r>
                    <w:br/>
                  </w:r>
                  <w:r>
                    <w:rPr>
                      <w:sz w:val="20"/>
                    </w:rPr>
                    <w:t>4.移液器下部可轻松拆卸，进行清洗和高温消毒灭菌；</w:t>
                  </w:r>
                  <w:r>
                    <w:br/>
                  </w:r>
                  <w:r>
                    <w:rPr>
                      <w:sz w:val="20"/>
                    </w:rPr>
                    <w:t>5.独立的去吸嘴按钮；</w:t>
                  </w:r>
                  <w:r>
                    <w:br/>
                  </w:r>
                  <w:r>
                    <w:rPr>
                      <w:sz w:val="20"/>
                    </w:rPr>
                    <w:t>6 配备工具可进行常规保养；</w:t>
                  </w:r>
                  <w:r>
                    <w:br/>
                  </w:r>
                  <w:r>
                    <w:rPr>
                      <w:sz w:val="20"/>
                    </w:rPr>
                    <w:t>7.量程：10－100uL；</w:t>
                  </w:r>
                  <w:r>
                    <w:br/>
                  </w:r>
                  <w:r>
                    <w:rPr>
                      <w:sz w:val="20"/>
                    </w:rPr>
                    <w:t>8.允许最大系统误差（准确度）：100ul：≤0.80%/0.8ul；50ul：≤1.00%/0.5ul；10ul：≤3.00%/0.3ul；</w:t>
                  </w:r>
                  <w:r>
                    <w:br/>
                  </w:r>
                  <w:r>
                    <w:rPr>
                      <w:sz w:val="20"/>
                    </w:rPr>
                    <w:t>9.允许最大随机误差（精确度）：100ul：≤0.15%/0.15ul；50ul：≤0.40%/0.2ul；10ul：≤1.50%/0.15ul。</w:t>
                  </w:r>
                </w:p>
              </w:tc>
              <w:tc>
                <w:tcPr>
                  <w:tcW w:type="dxa" w:w="1495"/>
                  <w:tcBorders>
                    <w:top w:val="none" w:color="000000" w:sz="4"/>
                    <w:left w:val="none" w:color="000000" w:sz="4"/>
                    <w:bottom w:val="single" w:color="000000" w:sz="4"/>
                    <w:right w:val="single" w:color="000000" w:sz="4"/>
                  </w:tcBorders>
                  <w:vAlign w:val="top"/>
                </w:tcPr>
                <w:p>
                  <w:pPr>
                    <w:jc w:val="left"/>
                  </w:pPr>
                  <w:r>
                    <w:rPr>
                      <w:sz w:val="20"/>
                    </w:rPr>
                    <w:t>过滤器、枪架、吸头、润滑油</w:t>
                  </w:r>
                </w:p>
              </w:tc>
              <w:tc>
                <w:tcPr>
                  <w:tcW w:type="dxa" w:w="934"/>
                  <w:tcBorders>
                    <w:top w:val="none" w:color="000000" w:sz="4"/>
                    <w:left w:val="none" w:color="000000" w:sz="4"/>
                    <w:bottom w:val="single" w:color="000000" w:sz="4"/>
                    <w:right w:val="single" w:color="000000" w:sz="4"/>
                  </w:tcBorders>
                  <w:vAlign w:val="top"/>
                </w:tcPr>
                <w:p>
                  <w:pPr>
                    <w:jc w:val="left"/>
                  </w:pPr>
                  <w:r>
                    <w:rPr>
                      <w:sz w:val="20"/>
                    </w:rPr>
                    <w:t>计量：</w:t>
                  </w:r>
                  <w:r>
                    <w:rPr>
                      <w:sz w:val="20"/>
                    </w:rPr>
                    <w:t>1.外观；2.气密性；3.容量相对误差及容量重复性：10uL、30uL、50uL、70uL、100uL。</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单道可调量程移液器（100-1000uL）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1.移液体积单手可调；</w:t>
                  </w:r>
                  <w:r>
                    <w:br/>
                  </w:r>
                  <w:r>
                    <w:rPr>
                      <w:sz w:val="20"/>
                    </w:rPr>
                    <w:t>2.体积3位数字/4位数字显示，放大玻璃提高可读性；</w:t>
                  </w:r>
                  <w:r>
                    <w:br/>
                  </w:r>
                  <w:r>
                    <w:rPr>
                      <w:sz w:val="20"/>
                    </w:rPr>
                    <w:t>3.单独的吸嘴脱卸按钮；</w:t>
                  </w:r>
                  <w:r>
                    <w:br/>
                  </w:r>
                  <w:r>
                    <w:rPr>
                      <w:sz w:val="20"/>
                    </w:rPr>
                    <w:t>4.移液器下部可轻松拆卸，进行清洗和高温消毒灭菌；</w:t>
                  </w:r>
                  <w:r>
                    <w:br/>
                  </w:r>
                  <w:r>
                    <w:rPr>
                      <w:sz w:val="20"/>
                    </w:rPr>
                    <w:t>5.独立的去吸嘴按钮；</w:t>
                  </w:r>
                  <w:r>
                    <w:br/>
                  </w:r>
                  <w:r>
                    <w:rPr>
                      <w:sz w:val="20"/>
                    </w:rPr>
                    <w:t>6.配备工具可进行常规保养；</w:t>
                  </w:r>
                  <w:r>
                    <w:br/>
                  </w:r>
                  <w:r>
                    <w:rPr>
                      <w:sz w:val="20"/>
                    </w:rPr>
                    <w:t>7.量程：100－1000uL；</w:t>
                  </w:r>
                  <w:r>
                    <w:br/>
                  </w:r>
                  <w:r>
                    <w:rPr>
                      <w:sz w:val="20"/>
                    </w:rPr>
                    <w:t>8.允许最大系统误差（准确度）：1000ul：≤0.60%/6ul；500ul：≤0.70%/3.5ul；100ul：≤2.00%/2ul；</w:t>
                  </w:r>
                  <w:r>
                    <w:br/>
                  </w:r>
                  <w:r>
                    <w:rPr>
                      <w:sz w:val="20"/>
                    </w:rPr>
                    <w:t>9.允许最大随机误差（不精确度）：1000ul：≤0.20%/2ul；500ul：≤0.25%/1.25ul；100ul：≤0.70%/0.7ul；</w:t>
                  </w:r>
                </w:p>
              </w:tc>
              <w:tc>
                <w:tcPr>
                  <w:tcW w:type="dxa" w:w="1495"/>
                  <w:tcBorders>
                    <w:top w:val="none" w:color="000000" w:sz="4"/>
                    <w:left w:val="none" w:color="000000" w:sz="4"/>
                    <w:bottom w:val="single" w:color="000000" w:sz="4"/>
                    <w:right w:val="single" w:color="000000" w:sz="4"/>
                  </w:tcBorders>
                  <w:vAlign w:val="top"/>
                </w:tcPr>
                <w:p>
                  <w:pPr>
                    <w:jc w:val="left"/>
                  </w:pPr>
                  <w:r>
                    <w:rPr>
                      <w:sz w:val="20"/>
                    </w:rPr>
                    <w:t>过滤器、枪架、吸头、润滑油</w:t>
                  </w:r>
                </w:p>
              </w:tc>
              <w:tc>
                <w:tcPr>
                  <w:tcW w:type="dxa" w:w="934"/>
                  <w:tcBorders>
                    <w:top w:val="none" w:color="000000" w:sz="4"/>
                    <w:left w:val="none" w:color="000000" w:sz="4"/>
                    <w:bottom w:val="single" w:color="000000" w:sz="4"/>
                    <w:right w:val="single" w:color="000000" w:sz="4"/>
                  </w:tcBorders>
                  <w:vAlign w:val="top"/>
                </w:tcPr>
                <w:p>
                  <w:pPr>
                    <w:jc w:val="left"/>
                  </w:pPr>
                  <w:r>
                    <w:rPr>
                      <w:sz w:val="20"/>
                    </w:rPr>
                    <w:t>计量：</w:t>
                  </w:r>
                  <w:r>
                    <w:rPr>
                      <w:sz w:val="20"/>
                    </w:rPr>
                    <w:t>1.外观；2.气密性；3.容量相对误差及容量重复性：100uL、300uL、500uL、700uL、1000uL。</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数字压力表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1.量程：±103.42kpa；</w:t>
                  </w:r>
                  <w:r>
                    <w:br/>
                  </w:r>
                  <w:r>
                    <w:rPr>
                      <w:sz w:val="20"/>
                    </w:rPr>
                    <w:t>2.最大压力：±206.7kpa；</w:t>
                  </w:r>
                  <w:r>
                    <w:br/>
                  </w:r>
                  <w:r>
                    <w:rPr>
                      <w:sz w:val="20"/>
                    </w:rPr>
                    <w:t>3.分辨率：≤0.01kpa；</w:t>
                  </w:r>
                  <w:r>
                    <w:br/>
                  </w:r>
                  <w:r>
                    <w:rPr>
                      <w:sz w:val="20"/>
                    </w:rPr>
                    <w:t>4.精度：±0.3%；</w:t>
                  </w:r>
                  <w:r>
                    <w:br/>
                  </w:r>
                  <w:r>
                    <w:rPr>
                      <w:sz w:val="20"/>
                    </w:rPr>
                    <w:t>5.重复性：±0.2%；</w:t>
                  </w:r>
                  <w:r>
                    <w:br/>
                  </w:r>
                  <w:r>
                    <w:rPr>
                      <w:sz w:val="20"/>
                    </w:rPr>
                    <w:t>6.线性/滞后性：±0.3%；</w:t>
                  </w:r>
                  <w:r>
                    <w:br/>
                  </w:r>
                  <w:r>
                    <w:rPr>
                      <w:sz w:val="20"/>
                    </w:rPr>
                    <w:t>7.反应时间：≤0.5s；</w:t>
                  </w:r>
                  <w:r>
                    <w:br/>
                  </w:r>
                  <w:r>
                    <w:rPr>
                      <w:sz w:val="20"/>
                    </w:rPr>
                    <w:t>8.支持11种测量单位：bar、mbar、KPa、kgf/cm</w:t>
                  </w:r>
                  <w:r>
                    <w:rPr>
                      <w:sz w:val="20"/>
                      <w:vertAlign w:val="superscript"/>
                    </w:rPr>
                    <w:t>2</w:t>
                  </w:r>
                  <w:r>
                    <w:rPr>
                      <w:sz w:val="20"/>
                    </w:rPr>
                    <w:t>、</w:t>
                  </w:r>
                  <w:r>
                    <w:rPr>
                      <w:sz w:val="20"/>
                    </w:rPr>
                    <w:t>mmHg、cmH</w:t>
                  </w:r>
                  <w:r>
                    <w:rPr>
                      <w:sz w:val="20"/>
                      <w:vertAlign w:val="subscript"/>
                    </w:rPr>
                    <w:t>2</w:t>
                  </w:r>
                  <w:r>
                    <w:rPr>
                      <w:sz w:val="20"/>
                    </w:rPr>
                    <w:t>0、Ozf/in</w:t>
                  </w:r>
                  <w:r>
                    <w:rPr>
                      <w:sz w:val="20"/>
                      <w:vertAlign w:val="superscript"/>
                    </w:rPr>
                    <w:t>2</w:t>
                  </w:r>
                  <w:r>
                    <w:rPr>
                      <w:sz w:val="20"/>
                    </w:rPr>
                    <w:t>、</w:t>
                  </w:r>
                  <w:r>
                    <w:rPr>
                      <w:sz w:val="20"/>
                    </w:rPr>
                    <w:t>Psi、inHg、inH</w:t>
                  </w:r>
                  <w:r>
                    <w:rPr>
                      <w:sz w:val="20"/>
                      <w:vertAlign w:val="subscript"/>
                    </w:rPr>
                    <w:t>2</w:t>
                  </w:r>
                  <w:r>
                    <w:rPr>
                      <w:sz w:val="20"/>
                    </w:rPr>
                    <w:t>O、ftH</w:t>
                  </w:r>
                  <w:r>
                    <w:rPr>
                      <w:sz w:val="20"/>
                      <w:vertAlign w:val="subscript"/>
                    </w:rPr>
                    <w:t>2</w:t>
                  </w:r>
                  <w:r>
                    <w:rPr>
                      <w:sz w:val="20"/>
                    </w:rPr>
                    <w:t>0；</w:t>
                  </w:r>
                </w:p>
                <w:p>
                  <w:pPr>
                    <w:jc w:val="left"/>
                  </w:pPr>
                  <w:r>
                    <w:rPr>
                      <w:sz w:val="19"/>
                    </w:rPr>
                    <w:t>9.温度补偿。</w:t>
                  </w:r>
                </w:p>
              </w:tc>
              <w:tc>
                <w:tcPr>
                  <w:tcW w:type="dxa" w:w="1495"/>
                  <w:tcBorders>
                    <w:top w:val="none" w:color="000000" w:sz="4"/>
                    <w:left w:val="none" w:color="000000" w:sz="4"/>
                    <w:bottom w:val="single" w:color="000000" w:sz="4"/>
                    <w:right w:val="single" w:color="000000" w:sz="4"/>
                  </w:tcBorders>
                  <w:vAlign w:val="top"/>
                </w:tcPr>
                <w:p>
                  <w:pPr>
                    <w:jc w:val="center"/>
                  </w:pPr>
                  <w:r>
                    <w:rPr>
                      <w:sz w:val="20"/>
                    </w:rPr>
                    <w:t>电池、说明书、电脑传输线组、进气软管、手提盒</w:t>
                  </w:r>
                </w:p>
              </w:tc>
              <w:tc>
                <w:tcPr>
                  <w:tcW w:type="dxa" w:w="934"/>
                  <w:tcBorders>
                    <w:top w:val="none" w:color="000000" w:sz="4"/>
                    <w:left w:val="none" w:color="000000" w:sz="4"/>
                    <w:bottom w:val="single" w:color="000000" w:sz="4"/>
                    <w:right w:val="single" w:color="000000" w:sz="4"/>
                  </w:tcBorders>
                  <w:vAlign w:val="top"/>
                </w:tcPr>
                <w:p>
                  <w:pPr>
                    <w:jc w:val="left"/>
                  </w:pPr>
                  <w:r>
                    <w:rPr>
                      <w:sz w:val="20"/>
                    </w:rPr>
                    <w:t>检定数字压力表：</w:t>
                  </w:r>
                  <w:r>
                    <w:rPr>
                      <w:sz w:val="20"/>
                    </w:rPr>
                    <w:t>6、10、20、50、100、200 kpa</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医疗器械流量测试仪（加压流量测试仪）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2708"/>
              <w:gridCol w:w="1036"/>
              <w:gridCol w:w="1853"/>
            </w:tblGrid>
            <w:tr>
              <w:tc>
                <w:tcPr>
                  <w:tcW w:type="dxa" w:w="2708"/>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036"/>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1853"/>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2708"/>
                  <w:tcBorders>
                    <w:top w:val="none" w:color="000000" w:sz="4"/>
                    <w:left w:val="single" w:color="000000" w:sz="4"/>
                    <w:bottom w:val="single" w:color="000000" w:sz="4"/>
                    <w:right w:val="single" w:color="000000" w:sz="4"/>
                  </w:tcBorders>
                  <w:vAlign w:val="top"/>
                </w:tcPr>
                <w:p>
                  <w:pPr>
                    <w:jc w:val="left"/>
                  </w:pPr>
                  <w:r>
                    <w:rPr>
                      <w:sz w:val="21"/>
                    </w:rPr>
                    <w:t>1</w:t>
                  </w:r>
                  <w:r>
                    <w:rPr>
                      <w:sz w:val="21"/>
                    </w:rPr>
                    <w:t>、压力输出范围：高于当地大气压</w:t>
                  </w:r>
                  <w:r>
                    <w:rPr>
                      <w:sz w:val="21"/>
                    </w:rPr>
                    <w:t>10kPa~300kPa;</w:t>
                  </w:r>
                </w:p>
                <w:p>
                  <w:pPr>
                    <w:jc w:val="both"/>
                  </w:pPr>
                  <w:r>
                    <w:rPr>
                      <w:sz w:val="21"/>
                    </w:rPr>
                    <w:t>2</w:t>
                  </w:r>
                  <w:r>
                    <w:rPr>
                      <w:sz w:val="21"/>
                    </w:rPr>
                    <w:t>、可任意设定压力输出值，检定误差不大于读数的±</w:t>
                  </w:r>
                  <w:r>
                    <w:rPr>
                      <w:sz w:val="21"/>
                    </w:rPr>
                    <w:t>2%</w:t>
                  </w:r>
                  <w:r>
                    <w:rPr>
                      <w:sz w:val="21"/>
                    </w:rPr>
                    <w:t>。</w:t>
                  </w:r>
                </w:p>
                <w:p>
                  <w:pPr>
                    <w:jc w:val="both"/>
                  </w:pPr>
                  <w:r>
                    <w:rPr>
                      <w:sz w:val="21"/>
                    </w:rPr>
                    <w:t>3</w:t>
                  </w:r>
                  <w:r>
                    <w:rPr>
                      <w:sz w:val="21"/>
                    </w:rPr>
                    <w:t>、测试持续时间：</w:t>
                  </w:r>
                  <w:r>
                    <w:rPr>
                      <w:sz w:val="21"/>
                    </w:rPr>
                    <w:t>5</w:t>
                  </w:r>
                  <w:r>
                    <w:rPr>
                      <w:sz w:val="21"/>
                    </w:rPr>
                    <w:t>秒</w:t>
                  </w:r>
                  <w:r>
                    <w:rPr>
                      <w:sz w:val="21"/>
                    </w:rPr>
                    <w:t>~99.9</w:t>
                  </w:r>
                  <w:r>
                    <w:rPr>
                      <w:sz w:val="21"/>
                    </w:rPr>
                    <w:t>分，误差不大于±</w:t>
                  </w:r>
                  <w:r>
                    <w:rPr>
                      <w:sz w:val="21"/>
                    </w:rPr>
                    <w:t>1s</w:t>
                  </w:r>
                  <w:r>
                    <w:rPr>
                      <w:sz w:val="21"/>
                    </w:rPr>
                    <w:t>。</w:t>
                  </w:r>
                </w:p>
                <w:p>
                  <w:pPr>
                    <w:jc w:val="left"/>
                  </w:pPr>
                  <w:r>
                    <w:rPr>
                      <w:sz w:val="21"/>
                    </w:rPr>
                    <w:t>4</w:t>
                  </w:r>
                  <w:r>
                    <w:rPr>
                      <w:sz w:val="21"/>
                    </w:rPr>
                    <w:t>、适用于输液器、输血器、输液针、导管、麻醉过滤器等。</w:t>
                  </w:r>
                </w:p>
              </w:tc>
              <w:tc>
                <w:tcPr>
                  <w:tcW w:type="dxa" w:w="1036"/>
                  <w:tcBorders>
                    <w:top w:val="none" w:color="000000" w:sz="4"/>
                    <w:left w:val="none" w:color="000000" w:sz="4"/>
                    <w:bottom w:val="single" w:color="000000" w:sz="4"/>
                    <w:right w:val="single" w:color="000000" w:sz="4"/>
                  </w:tcBorders>
                  <w:vAlign w:val="top"/>
                </w:tcPr>
                <w:p>
                  <w:pPr>
                    <w:jc w:val="center"/>
                  </w:pPr>
                  <w:r>
                    <w:rPr>
                      <w:sz w:val="22"/>
                    </w:rPr>
                    <w:t>/</w:t>
                  </w:r>
                </w:p>
              </w:tc>
              <w:tc>
                <w:tcPr>
                  <w:tcW w:type="dxa" w:w="1853"/>
                  <w:tcBorders>
                    <w:top w:val="none" w:color="000000" w:sz="4"/>
                    <w:left w:val="none" w:color="000000" w:sz="4"/>
                    <w:bottom w:val="single" w:color="000000" w:sz="4"/>
                    <w:right w:val="single" w:color="000000" w:sz="4"/>
                  </w:tcBorders>
                  <w:vAlign w:val="top"/>
                </w:tcPr>
                <w:p>
                  <w:pPr>
                    <w:jc w:val="left"/>
                  </w:pPr>
                  <w:r>
                    <w:rPr>
                      <w:sz w:val="20"/>
                    </w:rPr>
                    <w:t>计量压力：</w:t>
                  </w:r>
                  <w:r>
                    <w:rPr>
                      <w:sz w:val="20"/>
                    </w:rPr>
                    <w:t>10/20/30/50/100/200/300kPa</w:t>
                  </w:r>
                </w:p>
                <w:p>
                  <w:pPr>
                    <w:jc w:val="left"/>
                  </w:pPr>
                  <w:r>
                    <w:rPr>
                      <w:sz w:val="20"/>
                    </w:rPr>
                    <w:t>时间：</w:t>
                  </w:r>
                  <w:r>
                    <w:rPr>
                      <w:sz w:val="20"/>
                    </w:rPr>
                    <w:t>5/30/60s</w:t>
                  </w:r>
                  <w:r>
                    <w:rPr>
                      <w:sz w:val="22"/>
                    </w:rPr>
                    <w:t>/</w:t>
                  </w:r>
                  <w:r>
                    <w:rPr>
                      <w:sz w:val="20"/>
                    </w:rPr>
                    <w:t>100min</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材料万能试验机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一、主机参数：</w:t>
                  </w:r>
                  <w:r>
                    <w:br/>
                  </w:r>
                  <w:r>
                    <w:rPr>
                      <w:sz w:val="20"/>
                    </w:rPr>
                    <w:t>1、主机架：桌上型，下空间，测力范围：0.4N-1KN。</w:t>
                  </w:r>
                  <w:r>
                    <w:br/>
                  </w:r>
                  <w:r>
                    <w:rPr>
                      <w:sz w:val="20"/>
                    </w:rPr>
                    <w:t>2、载荷传感器：</w:t>
                  </w:r>
                  <w:r>
                    <w:br/>
                  </w:r>
                  <w:r>
                    <w:rPr>
                      <w:sz w:val="20"/>
                    </w:rPr>
                    <w:t>2.1.传感器电子自识别、自校准功能。</w:t>
                  </w:r>
                  <w:r>
                    <w:br/>
                  </w:r>
                  <w:r>
                    <w:rPr>
                      <w:sz w:val="20"/>
                    </w:rPr>
                    <w:t>2.2传感器通道的频带宽度≥50HZ。</w:t>
                  </w:r>
                  <w:r>
                    <w:br/>
                  </w:r>
                  <w:r>
                    <w:rPr>
                      <w:sz w:val="20"/>
                    </w:rPr>
                    <w:t>3、最小试验速度≤0.005mm/min，最大试验速度≥500mm/min。</w:t>
                  </w:r>
                  <w:r>
                    <w:br/>
                  </w:r>
                  <w:r>
                    <w:rPr>
                      <w:sz w:val="20"/>
                    </w:rPr>
                    <w:t>4、</w:t>
                  </w:r>
                  <w:r>
                    <w:rPr>
                      <w:sz w:val="20"/>
                    </w:rPr>
                    <w:t>带</w:t>
                  </w:r>
                  <w:r>
                    <w:rPr>
                      <w:sz w:val="20"/>
                    </w:rPr>
                    <w:t>手持控制器：除常规开始、停止、返车、上行下行、暂停按键外，</w:t>
                  </w:r>
                  <w:r>
                    <w:rPr>
                      <w:sz w:val="20"/>
                    </w:rPr>
                    <w:t>带</w:t>
                  </w:r>
                  <w:r>
                    <w:rPr>
                      <w:sz w:val="20"/>
                    </w:rPr>
                    <w:t>可编程功能，能定义测试功能，如开始、停止、暂停、和横梁位置保持，手持控制器可显示测试状态、系统运行信息、和测试结果。</w:t>
                  </w:r>
                  <w:r>
                    <w:rPr>
                      <w:sz w:val="20"/>
                    </w:rPr>
                    <w:t>带</w:t>
                  </w:r>
                  <w:r>
                    <w:rPr>
                      <w:sz w:val="20"/>
                    </w:rPr>
                    <w:t>微调滚轮以便于观察及精确定位。</w:t>
                  </w:r>
                  <w:r>
                    <w:br/>
                  </w:r>
                  <w:r>
                    <w:rPr>
                      <w:sz w:val="20"/>
                    </w:rPr>
                    <w:t>5、横梁行程（无夹具）≥1000mm；带夹具的有效行程≥600mm。</w:t>
                  </w:r>
                  <w:r>
                    <w:br/>
                  </w:r>
                  <w:r>
                    <w:rPr>
                      <w:sz w:val="20"/>
                    </w:rPr>
                    <w:t>6、试验宽度≥340mm。</w:t>
                  </w:r>
                  <w:r>
                    <w:br/>
                  </w:r>
                  <w:r>
                    <w:rPr>
                      <w:sz w:val="20"/>
                    </w:rPr>
                    <w:t>7、测力系统相对分辨率≤±0.3%，示值相对误差≤±0.3%，示值重复性≤±0.3%，示值进回程差≤±0.3%。</w:t>
                  </w:r>
                  <w:r>
                    <w:br/>
                  </w:r>
                  <w:r>
                    <w:rPr>
                      <w:sz w:val="20"/>
                    </w:rPr>
                    <w:t>8、位移分辨率≤0.00005mm。</w:t>
                  </w:r>
                  <w:r>
                    <w:br/>
                  </w:r>
                  <w:r>
                    <w:rPr>
                      <w:sz w:val="20"/>
                    </w:rPr>
                    <w:t>二、传感器：</w:t>
                  </w:r>
                  <w:r>
                    <w:br/>
                  </w:r>
                  <w:r>
                    <w:rPr>
                      <w:sz w:val="20"/>
                    </w:rPr>
                    <w:t>1、外挂小传感器：≥50N，测力范围：0.4-100%，荷载保护≥200%。</w:t>
                  </w:r>
                  <w:r>
                    <w:br/>
                  </w:r>
                  <w:r>
                    <w:rPr>
                      <w:sz w:val="20"/>
                    </w:rPr>
                    <w:t>2、</w:t>
                  </w:r>
                  <w:r>
                    <w:rPr>
                      <w:sz w:val="20"/>
                    </w:rPr>
                    <w:t>带</w:t>
                  </w:r>
                  <w:r>
                    <w:rPr>
                      <w:sz w:val="20"/>
                    </w:rPr>
                    <w:t>TEDS自识别功能，可即插即用。</w:t>
                  </w:r>
                  <w:r>
                    <w:br/>
                  </w:r>
                  <w:r>
                    <w:rPr>
                      <w:sz w:val="20"/>
                    </w:rPr>
                    <w:t>三、控制器及软件：</w:t>
                  </w:r>
                  <w:r>
                    <w:br/>
                  </w:r>
                  <w:r>
                    <w:rPr>
                      <w:sz w:val="20"/>
                    </w:rPr>
                    <w:t>1、数字闭环控制器控制系统，采样频率≥2500HZ，采集相对误差≤±0.1% ，闭环控制速率＞2500HZ。</w:t>
                  </w:r>
                  <w:r>
                    <w:br/>
                  </w:r>
                  <w:r>
                    <w:rPr>
                      <w:sz w:val="20"/>
                    </w:rPr>
                    <w:t>2、实验进行过程中可暂停后继续进行，不影响单个实验的完整性。</w:t>
                  </w:r>
                  <w:r>
                    <w:br/>
                  </w:r>
                  <w:r>
                    <w:rPr>
                      <w:sz w:val="20"/>
                    </w:rPr>
                    <w:t>3、可设定定时、峰值/谷值、水平交叉、循环/对数形；可设置试验机控制器数据采集频率，同时可以实现按照某个通道值、按照指定间隔采样。</w:t>
                  </w:r>
                  <w:r>
                    <w:br/>
                  </w:r>
                  <w:r>
                    <w:rPr>
                      <w:sz w:val="20"/>
                    </w:rPr>
                    <w:t>4、拥有拉伸、压缩等固定测试模板，测试方便简捷，用户可以创建测试模板；绘制基本结果的图形;可扩展试验方法标准库ASTM, ISO, DIN, EN, BS等，测试中或测试后</w:t>
                  </w:r>
                  <w:r>
                    <w:rPr>
                      <w:sz w:val="20"/>
                    </w:rPr>
                    <w:t>就</w:t>
                  </w:r>
                  <w:r>
                    <w:rPr>
                      <w:sz w:val="20"/>
                    </w:rPr>
                    <w:t>能生成报告。</w:t>
                  </w:r>
                  <w:r>
                    <w:br/>
                  </w:r>
                  <w:r>
                    <w:rPr>
                      <w:sz w:val="20"/>
                    </w:rPr>
                    <w:t>5、方波、斜波、正弦波形、真实方波、真实斜波、真值正弦形动作等6种波形。</w:t>
                  </w:r>
                  <w:r>
                    <w:br/>
                  </w:r>
                  <w:r>
                    <w:rPr>
                      <w:sz w:val="20"/>
                    </w:rPr>
                    <w:t>6、应变控制速率波动不超过±10%。</w:t>
                  </w:r>
                  <w:r>
                    <w:br/>
                  </w:r>
                  <w:r>
                    <w:rPr>
                      <w:sz w:val="20"/>
                    </w:rPr>
                    <w:t>7、</w:t>
                  </w:r>
                  <w:r>
                    <w:rPr>
                      <w:sz w:val="20"/>
                    </w:rPr>
                    <w:t>带</w:t>
                  </w:r>
                  <w:r>
                    <w:rPr>
                      <w:sz w:val="20"/>
                    </w:rPr>
                    <w:t>故障状态指示器，可显示控制器状态（含自锁检测、伺服错误限制、正、负过载）以及接口故障状态（含电源故障、速度限制、速度检查）。</w:t>
                  </w:r>
                  <w:r>
                    <w:br/>
                  </w:r>
                  <w:r>
                    <w:rPr>
                      <w:sz w:val="20"/>
                    </w:rPr>
                    <w:t>8、为便于检修，软件自带报警报障弹窗功能。</w:t>
                  </w:r>
                  <w:r>
                    <w:br/>
                  </w:r>
                  <w:r>
                    <w:rPr>
                      <w:sz w:val="20"/>
                    </w:rPr>
                    <w:t>9、软件功能全部开放，兼容Iron Python的程序语言，可对试验数据按照相关标准或自定义方法进行处理。</w:t>
                  </w:r>
                  <w:r>
                    <w:br/>
                  </w:r>
                  <w:r>
                    <w:rPr>
                      <w:sz w:val="20"/>
                    </w:rPr>
                    <w:t>10、可实现复查功能，在同一个图表中比较所有运行试验。</w:t>
                  </w:r>
                  <w:r>
                    <w:br/>
                  </w:r>
                  <w:r>
                    <w:rPr>
                      <w:sz w:val="20"/>
                    </w:rPr>
                    <w:t>11、可添加并配置视图，一次最多可显示四个视图，便于对比试验。</w:t>
                  </w:r>
                  <w:r>
                    <w:br/>
                  </w:r>
                  <w:r>
                    <w:rPr>
                      <w:sz w:val="20"/>
                    </w:rPr>
                    <w:t>四、能够定制工装夹具及钳口，能够符合</w:t>
                  </w:r>
                  <w:r>
                    <w:rPr>
                      <w:sz w:val="20"/>
                    </w:rPr>
                    <w:t>YY0285.1-2017中的4.6、YY0285.3-2017、YY 0450.1-2020、 GB/T 1040.2-2006、YY/T0285.6-2020等标准的使用。</w:t>
                  </w:r>
                  <w:r>
                    <w:br/>
                  </w:r>
                  <w:r>
                    <w:rPr>
                      <w:sz w:val="20"/>
                    </w:rPr>
                    <w:t>（注：上述标准中的导管峰值拉力采用气动夹具，夹具订制，带静音气泵，气动控制器，配置相应钳口应满足多种规格、尺寸的导管拉伸测试，厂家需要有成熟设计与应用，要保证夹持不打滑，同时不夹扁破坏样品夹持端；同时配置相应钳口以满足丁腈手套、薄膜、塑料等样品拉伸测试）</w:t>
                  </w:r>
                </w:p>
              </w:tc>
              <w:tc>
                <w:tcPr>
                  <w:tcW w:type="dxa" w:w="1495"/>
                  <w:tcBorders>
                    <w:top w:val="none" w:color="000000" w:sz="4"/>
                    <w:left w:val="none" w:color="000000" w:sz="4"/>
                    <w:bottom w:val="single" w:color="000000" w:sz="4"/>
                    <w:right w:val="single" w:color="000000" w:sz="4"/>
                  </w:tcBorders>
                  <w:vAlign w:val="top"/>
                </w:tcPr>
                <w:p>
                  <w:pPr>
                    <w:jc w:val="left"/>
                  </w:pPr>
                  <w:r>
                    <w:rPr>
                      <w:sz w:val="20"/>
                    </w:rPr>
                    <w:t>1、主机架一套：桌上型，下空间，测力范围：0.4N-1kN，主机含高精度伺服电机一套。</w:t>
                  </w:r>
                  <w:r>
                    <w:br/>
                  </w:r>
                  <w:r>
                    <w:rPr>
                      <w:sz w:val="20"/>
                    </w:rPr>
                    <w:t>2、高闭环控制器一套，采样频率≥2500HZ。</w:t>
                  </w:r>
                  <w:r>
                    <w:br/>
                  </w:r>
                  <w:r>
                    <w:rPr>
                      <w:sz w:val="20"/>
                    </w:rPr>
                    <w:t>3、多功能软件系统一套（支持多语言，可固定测试模版，可做循环测试，可调节PID，可试验中暂停，带故障指示，可兼容Iron Python的程序语言）。</w:t>
                  </w:r>
                  <w:r>
                    <w:br/>
                  </w:r>
                  <w:r>
                    <w:rPr>
                      <w:sz w:val="20"/>
                    </w:rPr>
                    <w:t>4、传感器两套（主传感器1kN，外挂传感器50N，外挂传感器荷载保护≥200%）。</w:t>
                  </w:r>
                  <w:r>
                    <w:br/>
                  </w:r>
                  <w:r>
                    <w:rPr>
                      <w:sz w:val="20"/>
                    </w:rPr>
                    <w:t>5、气动夹具定制1套，夹持力≥100N, 配套气动控制器一套，静音气泵一套。</w:t>
                  </w:r>
                  <w:r>
                    <w:br/>
                  </w:r>
                  <w:r>
                    <w:rPr>
                      <w:sz w:val="20"/>
                    </w:rPr>
                    <w:t>6、平钳口定制1套，宽度≥30mm带胶皮，应能满足丁晴手套、薄膜等拉伸试验。V钳口定制，带胶皮，应能满足YY0285.1-2017规格0.55mm-3.0mm导管拉伸断裂试验。齿形钳口定制1套，应能满足YY0285.3-2017导管尖端的试验。</w:t>
                  </w:r>
                  <w:r>
                    <w:br/>
                  </w:r>
                  <w:r>
                    <w:rPr>
                      <w:sz w:val="20"/>
                    </w:rPr>
                    <w:t>7、导丝缠绕夹具1套（订制，应能满足外径0.25mm-1.1mm导丝拉伸断裂试验。</w:t>
                  </w:r>
                  <w:r>
                    <w:br/>
                  </w:r>
                  <w:r>
                    <w:rPr>
                      <w:sz w:val="20"/>
                    </w:rPr>
                    <w:t>8、缝合线拉脱测试1套。</w:t>
                  </w:r>
                  <w:r>
                    <w:br/>
                  </w:r>
                  <w:r>
                    <w:rPr>
                      <w:sz w:val="20"/>
                    </w:rPr>
                    <w:t>9、压缩夹具1套，直径≥100mm。</w:t>
                  </w:r>
                  <w:r>
                    <w:br/>
                  </w:r>
                  <w:r>
                    <w:rPr>
                      <w:sz w:val="20"/>
                    </w:rPr>
                    <w:t>10、数据处理工作站一台，CPU：I7或以上，内存容量≥16GB，硬盘≥1TGB；显示器尺寸≥22英寸；WIN10 64位正版操作系统。</w:t>
                  </w:r>
                  <w:r>
                    <w:br/>
                  </w:r>
                  <w:r>
                    <w:rPr>
                      <w:sz w:val="20"/>
                    </w:rPr>
                    <w:t>输出设备分辨率不低于：黑白：</w:t>
                  </w:r>
                  <w:r>
                    <w:rPr>
                      <w:sz w:val="20"/>
                    </w:rPr>
                    <w:t>600×400dpi，内存：128MB。</w:t>
                  </w:r>
                </w:p>
              </w:tc>
              <w:tc>
                <w:tcPr>
                  <w:tcW w:type="dxa" w:w="934"/>
                  <w:tcBorders>
                    <w:top w:val="none" w:color="000000" w:sz="4"/>
                    <w:left w:val="none" w:color="000000" w:sz="4"/>
                    <w:bottom w:val="single" w:color="000000" w:sz="4"/>
                    <w:right w:val="single" w:color="000000" w:sz="4"/>
                  </w:tcBorders>
                  <w:vAlign w:val="top"/>
                </w:tcPr>
                <w:p>
                  <w:pPr>
                    <w:jc w:val="left"/>
                  </w:pPr>
                  <w:r>
                    <w:rPr>
                      <w:sz w:val="20"/>
                    </w:rPr>
                    <w:t>计量：按照</w:t>
                  </w:r>
                  <w:r>
                    <w:rPr>
                      <w:sz w:val="20"/>
                    </w:rPr>
                    <w:t>JJG 475-2008《电子式万能试验机》执行，计量如下：</w:t>
                  </w:r>
                  <w:r>
                    <w:br/>
                  </w:r>
                  <w:r>
                    <w:rPr>
                      <w:sz w:val="20"/>
                    </w:rPr>
                    <w:t>试验机等级应达到</w:t>
                  </w:r>
                  <w:r>
                    <w:rPr>
                      <w:sz w:val="20"/>
                    </w:rPr>
                    <w:t>0.5级；</w:t>
                  </w:r>
                  <w:r>
                    <w:br/>
                  </w:r>
                  <w:r>
                    <w:rPr>
                      <w:sz w:val="20"/>
                    </w:rPr>
                    <w:t>最大试验力应达到</w:t>
                  </w:r>
                  <w:r>
                    <w:rPr>
                      <w:sz w:val="20"/>
                    </w:rPr>
                    <w:t>1kN；</w:t>
                  </w:r>
                  <w:r>
                    <w:br/>
                  </w:r>
                  <w:r>
                    <w:rPr>
                      <w:sz w:val="20"/>
                    </w:rPr>
                    <w:t>1、试验速度：50mm/min、200mm/min、500mm/min；</w:t>
                  </w:r>
                  <w:r>
                    <w:br/>
                  </w:r>
                  <w:r>
                    <w:rPr>
                      <w:sz w:val="20"/>
                    </w:rPr>
                    <w:t>2、横梁位移：20mm、100mm、200mm、400mm、600mm；</w:t>
                  </w:r>
                  <w:r>
                    <w:br/>
                  </w:r>
                  <w:r>
                    <w:rPr>
                      <w:sz w:val="20"/>
                    </w:rPr>
                    <w:t>3、力值： 10N、20N、50N、100N、200N、400N，1000N(主传感器)；</w:t>
                  </w:r>
                  <w:r>
                    <w:br/>
                  </w:r>
                  <w:r>
                    <w:rPr>
                      <w:sz w:val="20"/>
                    </w:rPr>
                    <w:t>0.5N、1N、2N、5N、10N（外挂50N小传感器）</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生化培养箱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1.外壳采用冷轧钢板制造，内胆不锈钢，搁板可以任意调节；</w:t>
                  </w:r>
                  <w:r>
                    <w:br/>
                  </w:r>
                  <w:r>
                    <w:rPr>
                      <w:sz w:val="20"/>
                    </w:rPr>
                    <w:t>2.温控系统采用微电脑单片机技术，控温精度高；</w:t>
                  </w:r>
                  <w:r>
                    <w:br/>
                  </w:r>
                  <w:r>
                    <w:rPr>
                      <w:sz w:val="20"/>
                    </w:rPr>
                    <w:t>3.具有温度、时间调节控制，触模式键盘设定调节；</w:t>
                  </w:r>
                  <w:r>
                    <w:br/>
                  </w:r>
                  <w:r>
                    <w:rPr>
                      <w:sz w:val="20"/>
                    </w:rPr>
                    <w:t>4.显示为双屏高亮度数码管显示，示值准确直观，性能优越；</w:t>
                  </w:r>
                  <w:r>
                    <w:br/>
                  </w:r>
                  <w:r>
                    <w:rPr>
                      <w:sz w:val="20"/>
                    </w:rPr>
                    <w:t>5.具有定时和计时功能；</w:t>
                  </w:r>
                  <w:r>
                    <w:br/>
                  </w:r>
                  <w:r>
                    <w:rPr>
                      <w:sz w:val="20"/>
                    </w:rPr>
                    <w:t>6.工作室内装照明装置，大视角保温真空钢化玻璃，便于观察；</w:t>
                  </w:r>
                  <w:r>
                    <w:br/>
                  </w:r>
                  <w:r>
                    <w:rPr>
                      <w:sz w:val="20"/>
                    </w:rPr>
                    <w:t>7.具有因停电、死机状态造成数据丢失而保护的参数记忆、来电恢复功能；</w:t>
                  </w:r>
                  <w:r>
                    <w:br/>
                  </w:r>
                  <w:r>
                    <w:rPr>
                      <w:sz w:val="20"/>
                    </w:rPr>
                    <w:t>8.控温范围：≥0-50℃；</w:t>
                  </w:r>
                  <w:r>
                    <w:br/>
                  </w:r>
                  <w:r>
                    <w:rPr>
                      <w:sz w:val="20"/>
                    </w:rPr>
                    <w:t>9.分辨率：≤0.1℃；</w:t>
                  </w:r>
                  <w:r>
                    <w:br/>
                  </w:r>
                  <w:r>
                    <w:rPr>
                      <w:sz w:val="20"/>
                    </w:rPr>
                    <w:t>10.波动度：≤±2℃；</w:t>
                  </w:r>
                  <w:r>
                    <w:br/>
                  </w:r>
                  <w:r>
                    <w:rPr>
                      <w:sz w:val="20"/>
                    </w:rPr>
                    <w:t>11.均匀度：≤±2℃（37℃时）；</w:t>
                  </w:r>
                  <w:r>
                    <w:br/>
                  </w:r>
                  <w:r>
                    <w:rPr>
                      <w:sz w:val="20"/>
                    </w:rPr>
                    <w:t>12.输入功率：≤300W；</w:t>
                  </w:r>
                  <w:r>
                    <w:br/>
                  </w:r>
                  <w:r>
                    <w:rPr>
                      <w:sz w:val="20"/>
                    </w:rPr>
                    <w:t>13.容积：≥150L；</w:t>
                  </w:r>
                  <w:r>
                    <w:br/>
                  </w:r>
                  <w:r>
                    <w:rPr>
                      <w:sz w:val="20"/>
                    </w:rPr>
                    <w:t>14.定时范围：0～999h；</w:t>
                  </w:r>
                  <w:r>
                    <w:br/>
                  </w:r>
                  <w:r>
                    <w:rPr>
                      <w:sz w:val="20"/>
                    </w:rPr>
                    <w:t>15.内胆尺寸：≥500×300×95mm；</w:t>
                  </w:r>
                  <w:r>
                    <w:br/>
                  </w:r>
                  <w:r>
                    <w:rPr>
                      <w:sz w:val="20"/>
                    </w:rPr>
                    <w:t>16.外形尺寸：≥550×550×1200mm；</w:t>
                  </w:r>
                  <w:r>
                    <w:br/>
                  </w:r>
                  <w:r>
                    <w:rPr>
                      <w:sz w:val="20"/>
                    </w:rPr>
                    <w:t>17.载物托架（</w:t>
                  </w:r>
                  <w:r>
                    <w:rPr>
                      <w:sz w:val="20"/>
                    </w:rPr>
                    <w:t>标配</w:t>
                  </w:r>
                  <w:r>
                    <w:rPr>
                      <w:sz w:val="20"/>
                    </w:rPr>
                    <w:t>/最多）【块】：3/5。</w:t>
                  </w:r>
                </w:p>
              </w:tc>
              <w:tc>
                <w:tcPr>
                  <w:tcW w:type="dxa" w:w="1495"/>
                  <w:tcBorders>
                    <w:top w:val="none" w:color="000000" w:sz="4"/>
                    <w:left w:val="none" w:color="000000" w:sz="4"/>
                    <w:bottom w:val="single" w:color="000000" w:sz="4"/>
                    <w:right w:val="single" w:color="000000" w:sz="4"/>
                  </w:tcBorders>
                  <w:vAlign w:val="top"/>
                </w:tcPr>
                <w:p>
                  <w:pPr>
                    <w:jc w:val="left"/>
                  </w:pPr>
                  <w:r>
                    <w:rPr>
                      <w:sz w:val="20"/>
                    </w:rPr>
                    <w:t>1、搁架4块</w:t>
                  </w:r>
                  <w:r>
                    <w:br/>
                  </w:r>
                  <w:r>
                    <w:rPr>
                      <w:sz w:val="20"/>
                    </w:rPr>
                    <w:t>2、电源线</w:t>
                  </w:r>
                </w:p>
              </w:tc>
              <w:tc>
                <w:tcPr>
                  <w:tcW w:type="dxa" w:w="934"/>
                  <w:tcBorders>
                    <w:top w:val="none" w:color="000000" w:sz="4"/>
                    <w:left w:val="none" w:color="000000" w:sz="4"/>
                    <w:bottom w:val="single" w:color="000000" w:sz="4"/>
                    <w:right w:val="single" w:color="000000" w:sz="4"/>
                  </w:tcBorders>
                  <w:vAlign w:val="top"/>
                </w:tcPr>
                <w:p>
                  <w:pPr>
                    <w:jc w:val="left"/>
                  </w:pPr>
                  <w:r>
                    <w:rPr>
                      <w:sz w:val="20"/>
                    </w:rPr>
                    <w:t>JJF1101-2019环境试验设备温度、湿度参数校准规范检定合格</w:t>
                  </w:r>
                  <w:r>
                    <w:br/>
                  </w:r>
                  <w:r>
                    <w:rPr>
                      <w:sz w:val="20"/>
                    </w:rPr>
                    <w:t>37℃、75℃、150℃、250℃</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精密可程式烘箱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sz w:val="20"/>
                    </w:rPr>
                    <w:t>1.体积：≥250L；</w:t>
                  </w:r>
                  <w:r>
                    <w:br/>
                  </w:r>
                  <w:r>
                    <w:rPr>
                      <w:sz w:val="20"/>
                    </w:rPr>
                    <w:t>2.外形尺寸（长×宽×高）(mm)：≥ 800×700×900；</w:t>
                  </w:r>
                  <w:r>
                    <w:br/>
                  </w:r>
                  <w:r>
                    <w:rPr>
                      <w:sz w:val="20"/>
                    </w:rPr>
                    <w:t>内腔尺寸（长</w:t>
                  </w:r>
                  <w:r>
                    <w:rPr>
                      <w:sz w:val="20"/>
                    </w:rPr>
                    <w:t>×宽×高）(mm)：≥700×500×700；</w:t>
                  </w:r>
                  <w:r>
                    <w:br/>
                  </w:r>
                  <w:r>
                    <w:rPr>
                      <w:sz w:val="20"/>
                    </w:rPr>
                    <w:t>3.控温范围：RT+5～300℃；</w:t>
                  </w:r>
                  <w:r>
                    <w:br/>
                  </w:r>
                  <w:r>
                    <w:rPr>
                      <w:sz w:val="20"/>
                    </w:rPr>
                    <w:t>4.定时范围：≥100Hrs；</w:t>
                  </w:r>
                  <w:r>
                    <w:br/>
                  </w:r>
                  <w:r>
                    <w:rPr>
                      <w:sz w:val="20"/>
                    </w:rPr>
                    <w:t>5.可实现公历预约；</w:t>
                  </w:r>
                  <w:r>
                    <w:br/>
                  </w:r>
                  <w:r>
                    <w:rPr>
                      <w:sz w:val="20"/>
                    </w:rPr>
                    <w:t>6.升温时间（150℃）：≤20min；</w:t>
                  </w:r>
                  <w:r>
                    <w:br/>
                  </w:r>
                  <w:r>
                    <w:rPr>
                      <w:sz w:val="20"/>
                    </w:rPr>
                    <w:t>温度均匀性（</w:t>
                  </w:r>
                  <w:r>
                    <w:rPr>
                      <w:sz w:val="20"/>
                    </w:rPr>
                    <w:t>150℃）：≤±2.5℃；</w:t>
                  </w:r>
                  <w:r>
                    <w:br/>
                  </w:r>
                  <w:r>
                    <w:rPr>
                      <w:sz w:val="20"/>
                    </w:rPr>
                    <w:t>温度波动度（</w:t>
                  </w:r>
                  <w:r>
                    <w:rPr>
                      <w:sz w:val="20"/>
                    </w:rPr>
                    <w:t>150℃）：≤±0.5℃；</w:t>
                  </w:r>
                  <w:r>
                    <w:br/>
                  </w:r>
                  <w:r>
                    <w:rPr>
                      <w:sz w:val="20"/>
                    </w:rPr>
                    <w:t>30s恢复时间（150℃）：≤8min；</w:t>
                  </w:r>
                  <w:r>
                    <w:br/>
                  </w:r>
                  <w:r>
                    <w:rPr>
                      <w:sz w:val="20"/>
                    </w:rPr>
                    <w:t>7.额定功率（kW）：≥2.5；</w:t>
                  </w:r>
                  <w:r>
                    <w:br/>
                  </w:r>
                  <w:r>
                    <w:rPr>
                      <w:sz w:val="20"/>
                    </w:rPr>
                    <w:t>8.数据存储功能，能够记录温度曲线和报警信息；</w:t>
                  </w:r>
                  <w:r>
                    <w:br/>
                  </w:r>
                  <w:r>
                    <w:rPr>
                      <w:sz w:val="20"/>
                    </w:rPr>
                    <w:t>9.能够实现多段升温和降温速率程序设置；</w:t>
                  </w:r>
                  <w:r>
                    <w:br/>
                  </w:r>
                  <w:r>
                    <w:rPr>
                      <w:sz w:val="20"/>
                    </w:rPr>
                    <w:t>10.载物托架：≥4块；</w:t>
                  </w:r>
                  <w:r>
                    <w:br/>
                  </w:r>
                  <w:r>
                    <w:rPr>
                      <w:sz w:val="20"/>
                    </w:rPr>
                    <w:t>11.可视化菜单界面。</w:t>
                  </w:r>
                </w:p>
              </w:tc>
              <w:tc>
                <w:tcPr>
                  <w:tcW w:type="dxa" w:w="1495"/>
                  <w:tcBorders>
                    <w:top w:val="none" w:color="000000" w:sz="4"/>
                    <w:left w:val="none" w:color="000000" w:sz="4"/>
                    <w:bottom w:val="single" w:color="000000" w:sz="4"/>
                    <w:right w:val="single" w:color="000000" w:sz="4"/>
                  </w:tcBorders>
                  <w:vAlign w:val="top"/>
                </w:tcPr>
                <w:p>
                  <w:pPr>
                    <w:jc w:val="left"/>
                  </w:pPr>
                  <w:r>
                    <w:rPr>
                      <w:sz w:val="20"/>
                    </w:rPr>
                    <w:t>1、搁架4块</w:t>
                  </w:r>
                  <w:r>
                    <w:br/>
                  </w:r>
                  <w:r>
                    <w:rPr>
                      <w:sz w:val="20"/>
                    </w:rPr>
                    <w:t>2、电源线</w:t>
                  </w:r>
                </w:p>
              </w:tc>
              <w:tc>
                <w:tcPr>
                  <w:tcW w:type="dxa" w:w="934"/>
                  <w:tcBorders>
                    <w:top w:val="none" w:color="000000" w:sz="4"/>
                    <w:left w:val="none" w:color="000000" w:sz="4"/>
                    <w:bottom w:val="single" w:color="000000" w:sz="4"/>
                    <w:right w:val="single" w:color="000000" w:sz="4"/>
                  </w:tcBorders>
                  <w:vAlign w:val="top"/>
                </w:tcPr>
                <w:p>
                  <w:pPr>
                    <w:jc w:val="left"/>
                  </w:pPr>
                  <w:r>
                    <w:rPr>
                      <w:sz w:val="20"/>
                    </w:rPr>
                    <w:t>JJF1101-2019环境试验设备温度、湿度参数校准规范检定合格</w:t>
                  </w:r>
                  <w:r>
                    <w:br/>
                  </w:r>
                  <w:r>
                    <w:rPr>
                      <w:sz w:val="20"/>
                    </w:rPr>
                    <w:t>37℃、75℃、150℃、250℃</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采购包3（听力计测试系统等设备）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 国产设备50 个日历天内交货，货物到货后 50 个日历天内安装完成并通过采购人验收和法定计量部门计量检定。</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1期：支付比例50%,合同签订后5个工作日内，中标人开具符合采购人要求的发票（发票金额为50%合同总价），提供合同总价的5%的履约保证金给采购人，采购人支付合同总价的50%作为预付款给中标人。</w:t>
            </w:r>
          </w:p>
          <w:p/>
          <w:p>
            <w:r>
              <w:rPr/>
              <w:t>2期：支付比例40%,合同约定的货物全部到货且收到中标人开具符合采购人要求的发票（发票金额为40%合同总价）后15个日历天内，采购人支付40%的进度款给中标人。</w:t>
            </w:r>
          </w:p>
          <w:p/>
          <w:p>
            <w:r>
              <w:rPr/>
              <w:t>3期：支付比例10%,所有货物经法定计量部门计量检定（合同中特殊规定的除外），采购人验收合格且收到中标人开具符合采购人要求的发票（发票金额为10%合同总价）后15个日历天内，采购人支付10%合同尾款。 注：（1）在中标人主要义务履行完毕后15个工作日内，采购人退还合同总价5%的履约保证金（无息）。如提供的货物有特殊质保期要求的（如超过1年），中标人须提供该货物的质量保证承诺函。如在合同期内，中标人自行停止履行合约或违反合同有关规定被采购人终止合约的，则采购人不予退还履约保证金。若中标人不履行或不适当履行其合同义务导致采购人蒙受损失的，采购人有权直接从履约保证金中扣除相应违约金或损失赔偿款项；违约金或给采购人造成的损失超过履约保证金数额的，中标人应对超出部分给予赔偿。采购人逾期退还履约保证金的，除应当退还履约保证金本金外，还应当每日按合同总价的0.1‰向中标人偿付违约金，但因合同的履行产生争议或由于中标人自身原因导致无法及时退还的除外。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tc>
      </w:tr>
      <w:tr>
        <w:tc>
          <w:tcPr>
            <w:tcW w:type="dxa" w:w="4153"/>
          </w:tcPr>
          <w:p>
            <w:r>
              <w:rPr/>
              <w:t>验收要求</w:t>
            </w:r>
          </w:p>
        </w:tc>
        <w:tc>
          <w:tcPr>
            <w:tcW w:type="dxa" w:w="4153"/>
          </w:tcPr>
          <w:p/>
          <w:p/>
          <w:p/>
          <w:p>
            <w:r>
              <w:rPr/>
              <w:t>1期：1.验收流程： 送检货物：中标人先将货物送计量，再同计量检定合格的证书一并交付采购人； 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8.采购人验收时中标人需提供下列资料：使用说明书（电子版）、原厂装箱单（如有）、合格证（如有）、国家认可计量单位的计量证、培训记录、发票，否则不予验收（特殊情况双方另行协商）。</w:t>
            </w:r>
          </w:p>
        </w:tc>
      </w:tr>
      <w:tr>
        <w:tc>
          <w:tcPr>
            <w:tcW w:type="dxa" w:w="4153"/>
          </w:tcPr>
          <w:p>
            <w:r>
              <w:rPr/>
              <w:t>履约保证金</w:t>
            </w:r>
          </w:p>
        </w:tc>
        <w:tc>
          <w:tcPr>
            <w:tcW w:type="dxa" w:w="4153"/>
          </w:tcPr>
          <w:p/>
          <w:p/>
          <w:p/>
          <w:p/>
          <w:p>
            <w:r>
              <w:rPr/>
              <w:t>收取比例：5%,说明：合同总价的5%。履约保证金提交形式：支票、汇票、本票、保函（见索即付）等非现金方式。</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（一）包装、装卸和运输，1.包装必须与运输方式相适应，包装方式的确定及费用均由中标人负责；若由于不适当的包装而造成货物在运输过程中有任何损坏、丢失均由中标人负责。 2.包装应足以承受整个过程中的运输、转运、装卸、储存等，充分考虑到运输途中的各种情况（如暴露于恶劣气候等），以及露天存放的需要。 3.专用工具及备品备件应分别包装，并在包装箱外加以注明其用处。 4.每一包装箱两个侧面用不褪色的油漆和明显易见的中文字样做出标记。 标记内容包括：箱（件）号、装运标志（唛头）、毛重（kg）、尺码（长×宽×高，用mm表示）、净重（kg）、到货地址、收货人名称、货物名称、合同编号以及“勿近潮湿”、“小心轻放”、“此边向上”等。 5.以下单证原件在到货同时交给采购人： （1）装运单一份，注明合同号、装运标志、货物内容、每件包装尺码及重量； （2）制造厂出具的出厂装箱单、质量检验合格证明书各一式一份。</w:t>
            </w:r>
          </w:p>
          <w:p/>
          <w:p>
            <w:r>
              <w:rPr/>
              <w:t>（二）保险，根据本项目合同关于产权与风险转移条款规定，中标人承担货物到达交货地点并安装、验收合格交付使用之前的所有风险。因此，中标人应按货物总价的110％价值为货物投保一切险、为派往采购人服务的人员投保人身险、为货物交付前活动可能涉及的第三方投保相关险种，保险费用均由中标人负责。</w:t>
            </w:r>
          </w:p>
          <w:p/>
          <w:p>
            <w:r>
              <w:rPr/>
              <w:t>（三）检验与测试，1.采购人或其代表有权检验和/或测试货物，以确认货物是否符合合同规格的要求，并且不承担额外的费用。采购人要求进行的检验和测试以及在何处进行这些检验和测试，将参照合同条款的技术规格并以采购人具体验收要求为准。采购人将及时以书面形式把进行检验和/或采购人测试代表的身份通知中标人。 2.检验和测试可以在中标人或其分包人的驻地、交货地和/或货物的最终目的地进行。如果在中标人或其分包人的驻地进行，检测人员应能得全部合理的设施和协助，采购人不应承担费用。 3.如果任何被检验或测试的货物不能满足规格的要求，采购人可以拒绝接受该货物，中标人应更换被拒绝的货物，或者进行必要的修改以满足规格的要求。 4.采购人在货物到达的目的地后对货物进行检验、测试及必要时拒绝接受货物的权利将不会因为货物在中标人或其分包人的驻地已通过了采购人或其代表的检验、测试和认可而受到限制或放弃。 5.交货时，中标人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
            <w:r>
              <w:rPr/>
              <w:t>（四）安装、调试与运行，1.中标人必须向采购人提供合同货物安装所需的材料（如设备调试过程中需要用到的标准品等耗材等）、技术资料以及所需工具。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合同所述货物的规格、技术指标及安装工艺，有足够能力安装、调试合同的货物并使之达到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w:t>
            </w:r>
          </w:p>
          <w:p/>
          <w:p>
            <w:r>
              <w:rPr/>
              <w:t>（五）培训，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w:t>
            </w:r>
          </w:p>
          <w:p/>
          <w:p>
            <w:r>
              <w:rPr/>
              <w:t>（六）质量保证及售后服务，1. 质量保证 1.1 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1.2 上述保证在货物验收合格交付采购人使用之日起本项目合同附件3《合同资料表》规定的质量保证期内有效，质量保证期一般为1年（如货物有特殊质保期要求的，按具体要求执行），在质保期内中标人提供货物正常使用情况下的维修及保养服务，一切维修、维护、保养费用均由中标人负责。任何时候，中标人均不能免除因设备本身的缺陷所应负的责任。在质保期内如设备或零部件因不可抗因素造成损害、故障而造成短期停用时，则质保期和免费维修期相应顺延。如停用时间累计超过60天则质保期重新计算。 1.3 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1.4 采购人在质量保证期内发现缺陷应尽快以书面形式通知中标人。对质保期内的故障报修，中标人应按其投标文件响应方案设定服务热线或专人直线，保证在接到报障后按上款规定执行更换有缺陷的货物或部件、排除故障。 1.5 对质保期内的故障报修，如中标人未能做到上述1.3、1.4款的服务承诺，采购人可采取必要的补救措施，但其风险和费用由中标人承担，采购人根据合同规定对中标人行使的其它权力不受影响。由于中标人的保证服务不到位导致货物不能正常使用的，质保期的到期时间将按货物不能正常使用的时间相应顺延。 1.6 质保期内因用户使用、管理不当所造成的损失由采购人承担，中标人提供有偿服务。 1.7 质保期内对于不能明确是否是本次采购所提供软硬件设备出现故障时，中标人应无条件配合采购人进行检查和排除问题。 2. 质量保证期后服务 2.1 质保期满后，若产品有危害人身安全和健康的产品质量问题，则由中标人负责更换及维修。 2.2 质保期满后，应采购人要求，中标人应（参考当时的市场价格）按优惠价格与采购人签订定期维修保养合同及提供采购人所需零配件。 2.3 在备件停止生产的情况下，中标人应事先将要停止生产的计划通知采购人，使采购人有足够的时间采购所需备件；在备件停止生产后，中标人应向采购人提供备件的图纸、资料。</w:t>
            </w:r>
          </w:p>
        </w:tc>
      </w:tr>
    </w:tbl>
    <w:p>
      <w:r>
        <w:rPr>
          <w:b/>
        </w:rPr>
        <w:t>2.技术标准与要求</w:t>
      </w:r>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其他仪器仪表</w:t>
            </w:r>
          </w:p>
        </w:tc>
        <w:tc>
          <w:tcPr>
            <w:tcW w:type="dxa" w:w="831"/>
          </w:tcPr>
          <w:p>
            <w:pPr>
              <w:jc w:val="left"/>
            </w:pPr>
            <w:r>
              <w:rPr/>
              <w:t>听力计测试系统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其他仪器仪表</w:t>
            </w:r>
          </w:p>
        </w:tc>
        <w:tc>
          <w:tcPr>
            <w:tcW w:type="dxa" w:w="831"/>
          </w:tcPr>
          <w:p>
            <w:pPr>
              <w:jc w:val="left"/>
            </w:pPr>
            <w:r>
              <w:rPr/>
              <w:t>电动病床拉升杆动态疲劳和边栏强度试验机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其他仪器仪表</w:t>
            </w:r>
          </w:p>
        </w:tc>
        <w:tc>
          <w:tcPr>
            <w:tcW w:type="dxa" w:w="831"/>
          </w:tcPr>
          <w:p>
            <w:pPr>
              <w:jc w:val="left"/>
            </w:pPr>
            <w:r>
              <w:rPr/>
              <w:t>医用病床护栏闩锁疲劳试验机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其他仪器仪表</w:t>
            </w:r>
          </w:p>
        </w:tc>
        <w:tc>
          <w:tcPr>
            <w:tcW w:type="dxa" w:w="831"/>
          </w:tcPr>
          <w:p>
            <w:pPr>
              <w:jc w:val="left"/>
            </w:pPr>
            <w:r>
              <w:rPr/>
              <w:t>电导率仪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其他仪器仪表</w:t>
            </w:r>
          </w:p>
        </w:tc>
        <w:tc>
          <w:tcPr>
            <w:tcW w:type="dxa" w:w="831"/>
          </w:tcPr>
          <w:p>
            <w:pPr>
              <w:jc w:val="left"/>
            </w:pPr>
            <w:r>
              <w:rPr/>
              <w:t>CO/NO/CO2/SO2/H2/氮氧化物气体浓度分析仪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其他仪器仪表</w:t>
            </w:r>
          </w:p>
        </w:tc>
        <w:tc>
          <w:tcPr>
            <w:tcW w:type="dxa" w:w="831"/>
          </w:tcPr>
          <w:p>
            <w:pPr>
              <w:jc w:val="left"/>
            </w:pPr>
            <w:r>
              <w:rPr/>
              <w:t>有创压模拟器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其他仪器仪表</w:t>
            </w:r>
          </w:p>
        </w:tc>
        <w:tc>
          <w:tcPr>
            <w:tcW w:type="dxa" w:w="831"/>
          </w:tcPr>
          <w:p>
            <w:pPr>
              <w:jc w:val="left"/>
            </w:pPr>
            <w:r>
              <w:rPr/>
              <w:t>试验直指</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其他仪器仪表</w:t>
            </w:r>
          </w:p>
        </w:tc>
        <w:tc>
          <w:tcPr>
            <w:tcW w:type="dxa" w:w="831"/>
          </w:tcPr>
          <w:p>
            <w:pPr>
              <w:jc w:val="left"/>
            </w:pPr>
            <w:r>
              <w:rPr/>
              <w:t>爬电距离量规</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其他仪器仪表</w:t>
            </w:r>
          </w:p>
        </w:tc>
        <w:tc>
          <w:tcPr>
            <w:tcW w:type="dxa" w:w="831"/>
          </w:tcPr>
          <w:p>
            <w:pPr>
              <w:jc w:val="left"/>
            </w:pPr>
            <w:r>
              <w:rPr/>
              <w:t>毛边锐角测试器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其他仪器仪表</w:t>
            </w:r>
          </w:p>
        </w:tc>
        <w:tc>
          <w:tcPr>
            <w:tcW w:type="dxa" w:w="831"/>
          </w:tcPr>
          <w:p>
            <w:pPr>
              <w:jc w:val="left"/>
            </w:pPr>
            <w:r>
              <w:rPr/>
              <w:t>医疗设备报警信号分析测量系统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其他仪器仪表</w:t>
            </w:r>
          </w:p>
        </w:tc>
        <w:tc>
          <w:tcPr>
            <w:tcW w:type="dxa" w:w="831"/>
          </w:tcPr>
          <w:p>
            <w:pPr>
              <w:jc w:val="left"/>
            </w:pPr>
            <w:r>
              <w:rPr/>
              <w:t>氧弹（空气弹）老化试验箱</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其他仪器仪表</w:t>
            </w:r>
          </w:p>
        </w:tc>
        <w:tc>
          <w:tcPr>
            <w:tcW w:type="dxa" w:w="831"/>
          </w:tcPr>
          <w:p>
            <w:pPr>
              <w:jc w:val="left"/>
            </w:pPr>
            <w:r>
              <w:rPr/>
              <w:t>环规、塞规</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其他仪器仪表</w:t>
            </w:r>
          </w:p>
        </w:tc>
        <w:tc>
          <w:tcPr>
            <w:tcW w:type="dxa" w:w="831"/>
          </w:tcPr>
          <w:p>
            <w:pPr>
              <w:jc w:val="left"/>
            </w:pPr>
            <w:r>
              <w:rPr/>
              <w:t>移液枪</w:t>
            </w:r>
          </w:p>
        </w:tc>
        <w:tc>
          <w:tcPr>
            <w:tcW w:type="dxa" w:w="831"/>
          </w:tcPr>
          <w:p>
            <w:pPr>
              <w:jc w:val="left"/>
            </w:pPr>
            <w:r>
              <w:rPr/>
              <w:t>支</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其他仪器仪表</w:t>
            </w:r>
          </w:p>
        </w:tc>
        <w:tc>
          <w:tcPr>
            <w:tcW w:type="dxa" w:w="831"/>
          </w:tcPr>
          <w:p>
            <w:pPr>
              <w:jc w:val="left"/>
            </w:pPr>
            <w:r>
              <w:rPr/>
              <w:t>移液枪</w:t>
            </w:r>
          </w:p>
        </w:tc>
        <w:tc>
          <w:tcPr>
            <w:tcW w:type="dxa" w:w="831"/>
          </w:tcPr>
          <w:p>
            <w:pPr>
              <w:jc w:val="left"/>
            </w:pPr>
            <w:r>
              <w:rPr/>
              <w:t>支</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其他仪器仪表</w:t>
            </w:r>
          </w:p>
        </w:tc>
        <w:tc>
          <w:tcPr>
            <w:tcW w:type="dxa" w:w="831"/>
          </w:tcPr>
          <w:p>
            <w:pPr>
              <w:jc w:val="left"/>
            </w:pPr>
            <w:r>
              <w:rPr/>
              <w:t>移液枪</w:t>
            </w:r>
          </w:p>
        </w:tc>
        <w:tc>
          <w:tcPr>
            <w:tcW w:type="dxa" w:w="831"/>
          </w:tcPr>
          <w:p>
            <w:pPr>
              <w:jc w:val="left"/>
            </w:pPr>
            <w:r>
              <w:rPr/>
              <w:t>支</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其他仪器仪表</w:t>
            </w:r>
          </w:p>
        </w:tc>
        <w:tc>
          <w:tcPr>
            <w:tcW w:type="dxa" w:w="831"/>
          </w:tcPr>
          <w:p>
            <w:pPr>
              <w:jc w:val="left"/>
            </w:pPr>
            <w:r>
              <w:rPr/>
              <w:t>瓶口分液器</w:t>
            </w:r>
          </w:p>
        </w:tc>
        <w:tc>
          <w:tcPr>
            <w:tcW w:type="dxa" w:w="831"/>
          </w:tcPr>
          <w:p>
            <w:pPr>
              <w:jc w:val="left"/>
            </w:pPr>
            <w:r>
              <w:rPr/>
              <w:t>支</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其他仪器仪表</w:t>
            </w:r>
          </w:p>
        </w:tc>
        <w:tc>
          <w:tcPr>
            <w:tcW w:type="dxa" w:w="831"/>
          </w:tcPr>
          <w:p>
            <w:pPr>
              <w:jc w:val="left"/>
            </w:pPr>
            <w:r>
              <w:rPr/>
              <w:t>恒温水浴锅</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其他仪器仪表</w:t>
            </w:r>
          </w:p>
        </w:tc>
        <w:tc>
          <w:tcPr>
            <w:tcW w:type="dxa" w:w="831"/>
          </w:tcPr>
          <w:p>
            <w:pPr>
              <w:jc w:val="left"/>
            </w:pPr>
            <w:r>
              <w:rPr/>
              <w:t>计时器</w:t>
            </w:r>
          </w:p>
        </w:tc>
        <w:tc>
          <w:tcPr>
            <w:tcW w:type="dxa" w:w="831"/>
          </w:tcPr>
          <w:p>
            <w:pPr>
              <w:jc w:val="left"/>
            </w:pPr>
            <w:r>
              <w:rPr/>
              <w:t>个</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详见附表一十八</w:t>
            </w:r>
          </w:p>
        </w:tc>
      </w:tr>
    </w:tbl>
    <w:p/>
    <w:p>
      <w:r>
        <w:rPr>
          <w:b/>
        </w:rPr>
        <w:t>附表</w:t>
      </w:r>
      <w:r>
        <w:rPr>
          <w:b/>
        </w:rPr>
        <w:t>一</w:t>
      </w:r>
      <w:r>
        <w:rPr>
          <w:b/>
        </w:rPr>
        <w:t>：</w:t>
      </w:r>
      <w:r>
        <w:rPr>
          <w:b/>
        </w:rPr>
        <w:t>听力计测试系统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8"/>
              <w:gridCol w:w="1496"/>
              <w:gridCol w:w="933"/>
            </w:tblGrid>
            <w:tr>
              <w:tc>
                <w:tcPr>
                  <w:tcW w:type="dxa" w:w="3168"/>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6"/>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3"/>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8"/>
                  <w:tcBorders>
                    <w:top w:val="none" w:color="000000" w:sz="4"/>
                    <w:left w:val="single" w:color="000000" w:sz="4"/>
                    <w:bottom w:val="single" w:color="000000" w:sz="4"/>
                    <w:right w:val="single" w:color="000000" w:sz="4"/>
                  </w:tcBorders>
                  <w:vAlign w:val="top"/>
                </w:tcPr>
                <w:p>
                  <w:pPr>
                    <w:jc w:val="left"/>
                  </w:pPr>
                  <w:r>
                    <w:rPr>
                      <w:color w:val="000000"/>
                      <w:sz w:val="20"/>
                    </w:rPr>
                    <w:t>1.系统总体技术指标：</w:t>
                  </w:r>
                  <w:r>
                    <w:br/>
                  </w:r>
                  <w:r>
                    <w:rPr>
                      <w:color w:val="000000"/>
                      <w:sz w:val="20"/>
                    </w:rPr>
                    <w:t>★1.1 气导听力零级：频率范围 50 Hz～10 kHz；听力级范围 -10 dB～﹢120 dB；骨导听力零级：频率范围 250 Hz～8 kHz；听力级范围 -10 dB～﹢80 dB；</w:t>
                  </w:r>
                </w:p>
                <w:p>
                  <w:pPr>
                    <w:jc w:val="left"/>
                  </w:pPr>
                  <w:r>
                    <w:rPr>
                      <w:color w:val="000000"/>
                      <w:sz w:val="20"/>
                    </w:rPr>
                    <w:t>1.2总谐波失真误差≤0.1%；</w:t>
                  </w:r>
                </w:p>
                <w:p>
                  <w:pPr>
                    <w:jc w:val="left"/>
                  </w:pPr>
                  <w:r>
                    <w:rPr>
                      <w:color w:val="000000"/>
                      <w:sz w:val="20"/>
                    </w:rPr>
                    <w:t>1.3声压测量准确度±0.1dB。</w:t>
                  </w:r>
                  <w:r>
                    <w:br/>
                  </w:r>
                  <w:r>
                    <w:rPr>
                      <w:color w:val="000000"/>
                      <w:sz w:val="20"/>
                    </w:rPr>
                    <w:t>2.声分析仪参数指标：</w:t>
                  </w:r>
                  <w:r>
                    <w:br/>
                  </w:r>
                  <w:r>
                    <w:rPr>
                      <w:color w:val="000000"/>
                      <w:sz w:val="20"/>
                    </w:rPr>
                    <w:t>2.1频率动态范围：0～51kHz；频率示值误差：≤0.1Hz；输入极化电压0～200V；幅值示值误差：±0.1V；</w:t>
                  </w:r>
                  <w:r>
                    <w:br/>
                  </w:r>
                  <w:r>
                    <w:rPr>
                      <w:color w:val="000000"/>
                      <w:sz w:val="20"/>
                    </w:rPr>
                    <w:t>2.2输入类型：直接输入，CCLD ，Mic前置放大器（0 或 200V 极化电压）；</w:t>
                  </w:r>
                  <w:r>
                    <w:br/>
                  </w:r>
                  <w:r>
                    <w:rPr>
                      <w:color w:val="000000"/>
                      <w:sz w:val="20"/>
                    </w:rPr>
                    <w:t>3.仿真耳参数指标：</w:t>
                  </w:r>
                  <w:r>
                    <w:br/>
                  </w:r>
                  <w:r>
                    <w:rPr>
                      <w:color w:val="000000"/>
                      <w:sz w:val="20"/>
                    </w:rPr>
                    <w:t>频率动态范围</w:t>
                  </w:r>
                  <w:r>
                    <w:rPr>
                      <w:color w:val="000000"/>
                      <w:sz w:val="20"/>
                    </w:rPr>
                    <w:t>: 50 Hz～10 kHz，传声器灵敏度：≥43.5mV/Pa.</w:t>
                  </w:r>
                  <w:r>
                    <w:br/>
                  </w:r>
                  <w:r>
                    <w:rPr>
                      <w:color w:val="000000"/>
                      <w:sz w:val="20"/>
                    </w:rPr>
                    <w:t>4.仿真乳突参数指标：</w:t>
                  </w:r>
                  <w:r>
                    <w:br/>
                  </w:r>
                  <w:r>
                    <w:rPr>
                      <w:color w:val="000000"/>
                      <w:sz w:val="20"/>
                    </w:rPr>
                    <w:t>4.1频率动态范围: 125 Hz～8 kHz；力级灵敏度：≥138mV/N.</w:t>
                  </w:r>
                  <w:r>
                    <w:br/>
                  </w:r>
                  <w:r>
                    <w:rPr>
                      <w:color w:val="000000"/>
                      <w:sz w:val="20"/>
                    </w:rPr>
                    <w:t>5.听力计检测软件</w:t>
                  </w:r>
                  <w:r>
                    <w:br/>
                  </w:r>
                  <w:r>
                    <w:rPr>
                      <w:color w:val="000000"/>
                      <w:sz w:val="20"/>
                    </w:rPr>
                    <w:t>▲5.1可控制声分析仪的CPB分析和FFT分析功能，自动读取参数并进行数据处理，得到直观的声压和力值测量结果。</w:t>
                  </w:r>
                  <w:r>
                    <w:br/>
                  </w:r>
                  <w:r>
                    <w:rPr>
                      <w:color w:val="000000"/>
                      <w:sz w:val="20"/>
                    </w:rPr>
                    <w:t>▲5.2单独的测试模块，可快速检测气导听力零级、骨导听力零级、气导谐波失真、骨导谐波失真、频率准确度、级线性等参数，满足GB/T 7341.1-2010的全部测试要求。</w:t>
                  </w:r>
                </w:p>
              </w:tc>
              <w:tc>
                <w:tcPr>
                  <w:tcW w:type="dxa" w:w="1496"/>
                  <w:tcBorders>
                    <w:top w:val="none" w:color="000000" w:sz="4"/>
                    <w:left w:val="none" w:color="000000" w:sz="4"/>
                    <w:bottom w:val="single" w:color="000000" w:sz="4"/>
                    <w:right w:val="single" w:color="000000" w:sz="4"/>
                  </w:tcBorders>
                  <w:vAlign w:val="top"/>
                </w:tcPr>
                <w:p>
                  <w:pPr>
                    <w:jc w:val="left"/>
                  </w:pPr>
                  <w:r>
                    <w:rPr>
                      <w:color w:val="000000"/>
                      <w:sz w:val="20"/>
                    </w:rPr>
                    <w:t>1.声学分析仪一台；</w:t>
                  </w:r>
                </w:p>
                <w:p>
                  <w:pPr>
                    <w:jc w:val="left"/>
                  </w:pPr>
                  <w:r>
                    <w:rPr>
                      <w:color w:val="000000"/>
                      <w:sz w:val="20"/>
                    </w:rPr>
                    <w:t>2.声校准器一个；</w:t>
                  </w:r>
                </w:p>
                <w:p>
                  <w:pPr>
                    <w:jc w:val="left"/>
                  </w:pPr>
                  <w:r>
                    <w:rPr>
                      <w:color w:val="000000"/>
                      <w:sz w:val="20"/>
                    </w:rPr>
                    <w:t>3.仿真乳突一个；</w:t>
                  </w:r>
                </w:p>
                <w:p>
                  <w:pPr>
                    <w:jc w:val="left"/>
                  </w:pPr>
                  <w:r>
                    <w:rPr>
                      <w:color w:val="000000"/>
                      <w:sz w:val="20"/>
                    </w:rPr>
                    <w:t>4.适调放大器一台；5.6CC仿真耳套装一套；6.频率计一台；</w:t>
                  </w:r>
                </w:p>
                <w:p>
                  <w:pPr>
                    <w:jc w:val="left"/>
                  </w:pPr>
                  <w:r>
                    <w:rPr>
                      <w:color w:val="000000"/>
                      <w:sz w:val="20"/>
                    </w:rPr>
                    <w:t>7.耳机头环力测试系统一套；</w:t>
                  </w:r>
                </w:p>
                <w:p>
                  <w:pPr>
                    <w:jc w:val="left"/>
                  </w:pPr>
                  <w:r>
                    <w:rPr>
                      <w:color w:val="000000"/>
                      <w:sz w:val="20"/>
                    </w:rPr>
                    <w:t>8.Lemo7芯线(1B-0B)一套；</w:t>
                  </w:r>
                </w:p>
                <w:p>
                  <w:pPr>
                    <w:jc w:val="left"/>
                  </w:pPr>
                  <w:r>
                    <w:rPr>
                      <w:color w:val="000000"/>
                      <w:sz w:val="20"/>
                    </w:rPr>
                    <w:t>9.骨导测试线一套；</w:t>
                  </w:r>
                </w:p>
                <w:p>
                  <w:pPr>
                    <w:jc w:val="left"/>
                  </w:pPr>
                  <w:r>
                    <w:rPr>
                      <w:color w:val="000000"/>
                      <w:sz w:val="20"/>
                    </w:rPr>
                    <w:t>10.听力计检测软件一套；</w:t>
                  </w:r>
                </w:p>
                <w:p>
                  <w:pPr>
                    <w:jc w:val="left"/>
                  </w:pPr>
                  <w:r>
                    <w:rPr>
                      <w:color w:val="000000"/>
                      <w:sz w:val="20"/>
                    </w:rPr>
                    <w:t>11.便携式工作站一台；</w:t>
                  </w:r>
                </w:p>
              </w:tc>
              <w:tc>
                <w:tcPr>
                  <w:tcW w:type="dxa" w:w="933"/>
                  <w:tcBorders>
                    <w:top w:val="none" w:color="000000" w:sz="4"/>
                    <w:left w:val="none" w:color="000000" w:sz="4"/>
                    <w:bottom w:val="single" w:color="000000" w:sz="4"/>
                    <w:right w:val="single" w:color="000000" w:sz="4"/>
                  </w:tcBorders>
                  <w:vAlign w:val="top"/>
                </w:tcPr>
                <w:p>
                  <w:pPr>
                    <w:jc w:val="left"/>
                  </w:pPr>
                  <w:r>
                    <w:rPr>
                      <w:color w:val="000000"/>
                      <w:sz w:val="20"/>
                    </w:rPr>
                    <w:t>计量依据标准：</w:t>
                  </w:r>
                  <w:r>
                    <w:rPr>
                      <w:color w:val="000000"/>
                      <w:sz w:val="20"/>
                    </w:rPr>
                    <w:t>JJG 834-2006；JJG 389-2003和JJG 798-2017</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电动病床拉升杆动态疲劳和边栏强度试验机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1、应至少有垂直和水平加载电机，可垂直（Z轴方向）、水平（X轴和Y轴方向）施加推力和拉力。</w:t>
                  </w:r>
                  <w:r>
                    <w:br/>
                  </w:r>
                  <w:r>
                    <w:rPr>
                      <w:color w:val="000000"/>
                      <w:sz w:val="20"/>
                    </w:rPr>
                    <w:t>★2、可固定住电动病床，并对电动病床护栏的4个水平方向以及向下的垂直方向施加0-750N的力，步进不能大于5N，可自动循环工作，次数可设置，可设置次数应≥5000次。</w:t>
                  </w:r>
                  <w:r>
                    <w:br/>
                  </w:r>
                  <w:r>
                    <w:rPr>
                      <w:color w:val="000000"/>
                      <w:sz w:val="20"/>
                    </w:rPr>
                    <w:t>★3、可固定住电动病床，并对电动病床的床垫支撑台任意位置施加0-3000N的下压力，力的大小可设置，步进不能大于5N，可自动循环工作，次数可设置，可设置次数应≥10000次。</w:t>
                  </w:r>
                  <w:r>
                    <w:br/>
                  </w:r>
                  <w:r>
                    <w:rPr>
                      <w:color w:val="000000"/>
                      <w:sz w:val="20"/>
                    </w:rPr>
                    <w:t>4、加载电机可上下和左右可调，上下调节范围（400mm～1200mm），左右调节范围（0mm～1000mm），</w:t>
                  </w:r>
                  <w:r>
                    <w:br/>
                  </w:r>
                  <w:r>
                    <w:rPr>
                      <w:color w:val="000000"/>
                      <w:sz w:val="20"/>
                    </w:rPr>
                    <w:t>5、具有压力聚减停机功能。</w:t>
                  </w:r>
                  <w:r>
                    <w:br/>
                  </w:r>
                  <w:r>
                    <w:rPr>
                      <w:color w:val="000000"/>
                      <w:sz w:val="20"/>
                    </w:rPr>
                    <w:t>6、加载时间可在0～30s可调。</w:t>
                  </w:r>
                  <w:r>
                    <w:br/>
                  </w:r>
                  <w:r>
                    <w:rPr>
                      <w:color w:val="000000"/>
                      <w:sz w:val="20"/>
                    </w:rPr>
                    <w:t>7、试验机尺寸足够大，试验机内可放置1.5m*2.2m的病床。</w:t>
                  </w:r>
                  <w:r>
                    <w:br/>
                  </w:r>
                  <w:r>
                    <w:rPr>
                      <w:color w:val="000000"/>
                      <w:sz w:val="20"/>
                    </w:rPr>
                    <w:t>8、主要框架为不锈钢材质。</w:t>
                  </w:r>
                  <w:r>
                    <w:br/>
                  </w:r>
                  <w:r>
                    <w:rPr>
                      <w:color w:val="000000"/>
                      <w:sz w:val="20"/>
                    </w:rPr>
                    <w:t>9、配有移动轮子。</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全套测试支架、电机、控制系统（正常使用所需的软件与硬件）、控制软件（校准软件）、仿手拉升杆夹具（夹具调节空间</w:t>
                  </w:r>
                  <w:r>
                    <w:rPr>
                      <w:color w:val="000000"/>
                      <w:sz w:val="20"/>
                    </w:rPr>
                    <w:t>0-150mm）1套、圆柱拉升杆夹具（夹具调节空间0-150mm）1套、垂直推拉力夹具（夹具调节空间0-150mm）1套、边栏推拉夹具（夹具调节空间0-150mm）1套、100mm加载杆（加凸形垫）、200mm加载杆（加凸形垫）、300mm加载杆（加凸形垫）、400mm加载杆（加凸形垫）、YY9706.252-2021中图201.104的加载垫（可承载5000N压力）</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1.拉伸次数：5000次，允差±2次</w:t>
                  </w:r>
                  <w:r>
                    <w:br/>
                  </w:r>
                  <w:r>
                    <w:rPr>
                      <w:color w:val="000000"/>
                      <w:sz w:val="20"/>
                    </w:rPr>
                    <w:t>2.加载次数：10000次，允差±2次</w:t>
                  </w:r>
                  <w:r>
                    <w:br/>
                  </w:r>
                  <w:r>
                    <w:rPr>
                      <w:color w:val="000000"/>
                      <w:sz w:val="20"/>
                    </w:rPr>
                    <w:t>3.加载力值：100N、300N、500N、750N、1350N、1500N、2000N、3000N，允差±3%</w:t>
                  </w:r>
                  <w:r>
                    <w:br/>
                  </w:r>
                  <w:r>
                    <w:rPr>
                      <w:color w:val="000000"/>
                      <w:sz w:val="20"/>
                    </w:rPr>
                    <w:t>4.拉伸力值：100N、300N、500N、750N，允差±3%</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医用病床护栏闩锁疲劳试验机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★1、可测试单/双片手扳解锁、单片握持解锁，单片插销解锁的闩锁结构。这几种闩锁结构可分开独立测试。</w:t>
                  </w:r>
                  <w:r>
                    <w:br/>
                  </w:r>
                  <w:r>
                    <w:rPr>
                      <w:color w:val="000000"/>
                      <w:sz w:val="20"/>
                    </w:rPr>
                    <w:t>2、可将医用病床护栏从锁定的位置解锁，然后把护栏移动到未锁定的位置，然后返回锁定的位置。</w:t>
                  </w:r>
                  <w:r>
                    <w:br/>
                  </w:r>
                  <w:r>
                    <w:rPr>
                      <w:color w:val="000000"/>
                      <w:sz w:val="20"/>
                    </w:rPr>
                    <w:t>3、一个循环的测试速度在（2s-60s）可调。循环次数可设置，不得低于30000次。</w:t>
                  </w:r>
                  <w:r>
                    <w:br/>
                  </w:r>
                  <w:r>
                    <w:rPr>
                      <w:color w:val="000000"/>
                      <w:sz w:val="20"/>
                    </w:rPr>
                    <w:t>4、解锁力可在0-300N调节。</w:t>
                  </w:r>
                  <w:r>
                    <w:br/>
                  </w:r>
                  <w:r>
                    <w:rPr>
                      <w:color w:val="000000"/>
                      <w:sz w:val="20"/>
                    </w:rPr>
                    <w:t>5、可测试高度300mm-1500mm的闩锁结构，电机位置高度可调节。</w:t>
                  </w:r>
                  <w:r>
                    <w:br/>
                  </w:r>
                  <w:r>
                    <w:rPr>
                      <w:color w:val="000000"/>
                      <w:sz w:val="20"/>
                    </w:rPr>
                    <w:t>6、主要框架为不锈钢材质。</w:t>
                  </w:r>
                </w:p>
                <w:p>
                  <w:pPr>
                    <w:jc w:val="left"/>
                  </w:pPr>
                  <w:r>
                    <w:rPr>
                      <w:color w:val="000000"/>
                      <w:sz w:val="20"/>
                    </w:rPr>
                    <w:t>7、配有移动轮子。</w:t>
                  </w:r>
                  <w:r>
                    <w:br/>
                  </w:r>
                  <w:r>
                    <w:rPr>
                      <w:color w:val="000000"/>
                      <w:sz w:val="20"/>
                    </w:rPr>
                    <w:t>8、测试过程应至少有4个动作可以设置，解锁（按键或者拔出插销）、把护栏放下、把护栏拉回原位、锁上（插入插销或按键锁上），可任意选择动作组合。</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全套测试支架、电机、控制系统（正常使用所需的软件与硬件）、控制软件（校准软件）、单片式护栏闩锁夹具一套、分段式护栏闩锁夹具一套、插拔式护栏闩锁夹具一套</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计数器：</w:t>
                  </w:r>
                  <w:r>
                    <w:rPr>
                      <w:color w:val="000000"/>
                      <w:sz w:val="20"/>
                    </w:rPr>
                    <w:t>30000，允差±2次。</w:t>
                  </w:r>
                  <w:r>
                    <w:br/>
                  </w:r>
                  <w:r>
                    <w:rPr>
                      <w:color w:val="000000"/>
                      <w:sz w:val="20"/>
                    </w:rPr>
                    <w:t>解锁力：</w:t>
                  </w:r>
                  <w:r>
                    <w:rPr>
                      <w:color w:val="000000"/>
                      <w:sz w:val="20"/>
                    </w:rPr>
                    <w:t>50N，100N,200N，允差：±3%。</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电导率仪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★1.电导率范围0.000uS/cm～2000mS/cm；</w:t>
                  </w:r>
                  <w:r>
                    <w:br/>
                  </w:r>
                  <w:r>
                    <w:rPr>
                      <w:color w:val="000000"/>
                      <w:sz w:val="20"/>
                    </w:rPr>
                    <w:t>★2.电导率最小分辨率：≤0.001uS/cm，根据量程自动切换；</w:t>
                  </w:r>
                  <w:r>
                    <w:br/>
                  </w:r>
                  <w:r>
                    <w:rPr>
                      <w:color w:val="000000"/>
                      <w:sz w:val="20"/>
                    </w:rPr>
                    <w:t>★3.电子单元引用误差：±0.5%FS；</w:t>
                  </w:r>
                  <w:r>
                    <w:br/>
                  </w:r>
                  <w:r>
                    <w:rPr>
                      <w:color w:val="000000"/>
                      <w:sz w:val="20"/>
                    </w:rPr>
                    <w:t>★4.温度范围：(-10.</w:t>
                  </w:r>
                  <w:r>
                    <w:rPr>
                      <w:sz w:val="20"/>
                    </w:rPr>
                    <w:t>0～</w:t>
                  </w:r>
                  <w:r>
                    <w:rPr>
                      <w:sz w:val="20"/>
                    </w:rPr>
                    <w:t>＋</w:t>
                  </w:r>
                  <w:r>
                    <w:rPr>
                      <w:sz w:val="20"/>
                    </w:rPr>
                    <w:t>135.0)℃/(14.0～ 275.0) °F；</w:t>
                  </w:r>
                  <w:r>
                    <w:br/>
                  </w:r>
                  <w:r>
                    <w:rPr>
                      <w:sz w:val="20"/>
                    </w:rPr>
                    <w:t>★5.温度最小分辨率：≤0.1℃/</w:t>
                  </w:r>
                  <w:r>
                    <w:rPr>
                      <w:color w:val="000000"/>
                      <w:sz w:val="20"/>
                    </w:rPr>
                    <w:t>0.1°F；</w:t>
                  </w:r>
                  <w:r>
                    <w:br/>
                  </w:r>
                  <w:r>
                    <w:rPr>
                      <w:color w:val="000000"/>
                      <w:sz w:val="20"/>
                    </w:rPr>
                    <w:t>★6.温度电子单元示值误差：±0.1℃。</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1根复合电导电极；1根电导电极（光亮） 0.05～200μS/cm，带温补；1套多功能电极支架；1个防尘罩；10包袋装校准溶液；1个电源适配器；1根三芯电源线(标准通用)；1根通用USB连接线；1根触屏笔(电容屏)；1张软件卡；1份简易操作指南使用说明书</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电导率：</w:t>
                  </w:r>
                  <w:r>
                    <w:rPr>
                      <w:color w:val="000000"/>
                      <w:sz w:val="20"/>
                    </w:rPr>
                    <w:t>5uS/cm（25℃）、10uS/cm（25℃）、15uS/cm（25℃）；</w:t>
                  </w:r>
                  <w:r>
                    <w:br/>
                  </w:r>
                  <w:r>
                    <w:rPr>
                      <w:color w:val="000000"/>
                      <w:sz w:val="20"/>
                    </w:rPr>
                    <w:t>温度：</w:t>
                  </w:r>
                  <w:r>
                    <w:rPr>
                      <w:color w:val="000000"/>
                      <w:sz w:val="20"/>
                    </w:rPr>
                    <w:t xml:space="preserve">5℃、15℃、25℃   </w:t>
                  </w:r>
                  <w:r>
                    <w:br/>
                  </w:r>
                  <w:r>
                    <w:rPr>
                      <w:color w:val="000000"/>
                      <w:sz w:val="20"/>
                    </w:rPr>
                    <w:t>计量规范：</w:t>
                  </w:r>
                  <w:r>
                    <w:rPr>
                      <w:color w:val="000000"/>
                      <w:sz w:val="20"/>
                    </w:rPr>
                    <w:t>JJG 376-2007《电导率仪检定规程》</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CO/NO/CO2/SO2/H2/氮氧化物气体浓度分析仪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★1.NO测量范围：1~4500ppm，分辨率为≤1ppm，CO测量范围：0~500ppm，分辨率为≤0.1ppm，NOx测量范围：0~300ppm，分辨率为≤0.1ppm；</w:t>
                  </w:r>
                  <w:r>
                    <w:br/>
                  </w:r>
                  <w:r>
                    <w:rPr>
                      <w:color w:val="000000"/>
                      <w:sz w:val="20"/>
                    </w:rPr>
                    <w:t>★2.H</w:t>
                  </w:r>
                  <w:r>
                    <w:rPr>
                      <w:color w:val="000000"/>
                      <w:sz w:val="20"/>
                      <w:vertAlign w:val="subscript"/>
                    </w:rPr>
                    <w:t>2</w:t>
                  </w:r>
                  <w:r>
                    <w:rPr>
                      <w:color w:val="000000"/>
                      <w:sz w:val="20"/>
                    </w:rPr>
                    <w:t>测量范围：</w:t>
                  </w:r>
                  <w:r>
                    <w:rPr>
                      <w:color w:val="000000"/>
                      <w:sz w:val="20"/>
                    </w:rPr>
                    <w:t>0~1000ppm ，分辨率为≤1ppm；</w:t>
                  </w:r>
                </w:p>
                <w:p>
                  <w:pPr>
                    <w:jc w:val="left"/>
                  </w:pPr>
                  <w:r>
                    <w:rPr>
                      <w:color w:val="000000"/>
                      <w:sz w:val="20"/>
                    </w:rPr>
                    <w:t>★3.CO</w:t>
                  </w:r>
                  <w:r>
                    <w:rPr>
                      <w:color w:val="000000"/>
                      <w:sz w:val="20"/>
                      <w:vertAlign w:val="subscript"/>
                    </w:rPr>
                    <w:t>2</w:t>
                  </w:r>
                  <w:r>
                    <w:rPr>
                      <w:color w:val="000000"/>
                      <w:sz w:val="20"/>
                    </w:rPr>
                    <w:t>测量范围：</w:t>
                  </w:r>
                  <w:r>
                    <w:rPr>
                      <w:color w:val="000000"/>
                      <w:sz w:val="20"/>
                    </w:rPr>
                    <w:t>0~5000ppm，分辨率为≤1ppm；</w:t>
                  </w:r>
                  <w:r>
                    <w:br/>
                  </w:r>
                  <w:r>
                    <w:rPr>
                      <w:color w:val="000000"/>
                      <w:sz w:val="20"/>
                    </w:rPr>
                    <w:t>★4.SO</w:t>
                  </w:r>
                  <w:r>
                    <w:rPr>
                      <w:color w:val="000000"/>
                      <w:sz w:val="20"/>
                      <w:vertAlign w:val="subscript"/>
                    </w:rPr>
                    <w:t>2</w:t>
                  </w:r>
                  <w:r>
                    <w:rPr>
                      <w:color w:val="000000"/>
                      <w:sz w:val="20"/>
                    </w:rPr>
                    <w:t>测量范围：</w:t>
                  </w:r>
                  <w:r>
                    <w:rPr>
                      <w:color w:val="000000"/>
                      <w:sz w:val="20"/>
                    </w:rPr>
                    <w:t>0~20ppm，分辨率为</w:t>
                  </w:r>
                  <w:r>
                    <w:rPr>
                      <w:color w:val="FF0000"/>
                      <w:sz w:val="20"/>
                    </w:rPr>
                    <w:t>≤</w:t>
                  </w:r>
                  <w:r>
                    <w:rPr>
                      <w:color w:val="000000"/>
                      <w:sz w:val="20"/>
                    </w:rPr>
                    <w:t>0.1ppm</w:t>
                  </w:r>
                  <w:r>
                    <w:br/>
                  </w:r>
                  <w:r>
                    <w:rPr>
                      <w:color w:val="000000"/>
                      <w:sz w:val="20"/>
                    </w:rPr>
                    <w:t>精度：＜</w:t>
                  </w:r>
                  <w:r>
                    <w:rPr>
                      <w:color w:val="000000"/>
                      <w:sz w:val="20"/>
                    </w:rPr>
                    <w:t>60ppm时，误差≤±3ppm；≥60ppb时，误差≤±3%。</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过滤器</w:t>
                  </w:r>
                  <w:r>
                    <w:rPr>
                      <w:color w:val="000000"/>
                      <w:sz w:val="20"/>
                    </w:rPr>
                    <w:t>5个，可伸缩采样手柄2根，充电器1个，数据线1根</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NO计量点： 50ppm、2000ppm、4000ppm；</w:t>
                  </w:r>
                  <w:r>
                    <w:br/>
                  </w:r>
                  <w:r>
                    <w:rPr>
                      <w:color w:val="000000"/>
                      <w:sz w:val="20"/>
                    </w:rPr>
                    <w:t>CO计量点： 50ppm、100ppm、500ppm；</w:t>
                  </w:r>
                  <w:r>
                    <w:br/>
                  </w:r>
                  <w:r>
                    <w:rPr>
                      <w:color w:val="000000"/>
                      <w:sz w:val="20"/>
                    </w:rPr>
                    <w:t>H</w:t>
                  </w:r>
                  <w:r>
                    <w:rPr>
                      <w:color w:val="000000"/>
                      <w:sz w:val="20"/>
                      <w:vertAlign w:val="subscript"/>
                    </w:rPr>
                    <w:t>2</w:t>
                  </w:r>
                  <w:r>
                    <w:rPr>
                      <w:color w:val="000000"/>
                      <w:sz w:val="20"/>
                    </w:rPr>
                    <w:t>计量点：</w:t>
                  </w:r>
                  <w:r>
                    <w:rPr>
                      <w:color w:val="000000"/>
                      <w:sz w:val="20"/>
                    </w:rPr>
                    <w:t xml:space="preserve"> </w:t>
                  </w:r>
                  <w:r>
                    <w:rPr>
                      <w:color w:val="000000"/>
                      <w:sz w:val="20"/>
                    </w:rPr>
                    <w:t>50ppm、500ppm、1000ppm；</w:t>
                  </w:r>
                  <w:r>
                    <w:br/>
                  </w:r>
                  <w:r>
                    <w:rPr>
                      <w:color w:val="000000"/>
                      <w:sz w:val="20"/>
                    </w:rPr>
                    <w:t>CO</w:t>
                  </w:r>
                  <w:r>
                    <w:rPr>
                      <w:color w:val="000000"/>
                      <w:sz w:val="20"/>
                      <w:vertAlign w:val="subscript"/>
                    </w:rPr>
                    <w:t>2</w:t>
                  </w:r>
                  <w:r>
                    <w:rPr>
                      <w:color w:val="000000"/>
                      <w:sz w:val="20"/>
                    </w:rPr>
                    <w:t>计量点：</w:t>
                  </w:r>
                  <w:r>
                    <w:rPr>
                      <w:color w:val="000000"/>
                      <w:sz w:val="20"/>
                    </w:rPr>
                    <w:t>10ppm、1000ppm、5000ppm；</w:t>
                  </w:r>
                  <w:r>
                    <w:br/>
                  </w:r>
                  <w:r>
                    <w:rPr>
                      <w:color w:val="000000"/>
                      <w:sz w:val="20"/>
                    </w:rPr>
                    <w:t>SO</w:t>
                  </w:r>
                  <w:r>
                    <w:rPr>
                      <w:color w:val="000000"/>
                      <w:sz w:val="20"/>
                      <w:vertAlign w:val="subscript"/>
                    </w:rPr>
                    <w:t>2</w:t>
                  </w:r>
                  <w:r>
                    <w:rPr>
                      <w:color w:val="000000"/>
                      <w:sz w:val="20"/>
                    </w:rPr>
                    <w:t>计量点：</w:t>
                  </w:r>
                  <w:r>
                    <w:rPr>
                      <w:color w:val="000000"/>
                      <w:sz w:val="20"/>
                    </w:rPr>
                    <w:t>5ppm、10ppm、20ppm</w:t>
                  </w:r>
                  <w:r>
                    <w:br/>
                  </w:r>
                  <w:r>
                    <w:rPr>
                      <w:color w:val="000000"/>
                      <w:sz w:val="20"/>
                    </w:rPr>
                    <w:t>NOx计量点：50ppm、100ppm、300ppm</w:t>
                  </w:r>
                  <w:r>
                    <w:br/>
                  </w:r>
                  <w:r>
                    <w:rPr>
                      <w:color w:val="000000"/>
                      <w:sz w:val="20"/>
                    </w:rPr>
                    <w:t>精度：＜</w:t>
                  </w:r>
                  <w:r>
                    <w:rPr>
                      <w:color w:val="000000"/>
                      <w:sz w:val="20"/>
                    </w:rPr>
                    <w:t>60ppm时，误差≤±3ppm；≥60ppb时，误差≤±3%</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有创压模拟器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02"/>
              <w:gridCol w:w="1431"/>
              <w:gridCol w:w="1063"/>
            </w:tblGrid>
            <w:tr>
              <w:tc>
                <w:tcPr>
                  <w:tcW w:type="dxa" w:w="3102"/>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31"/>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1063"/>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02"/>
                  <w:tcBorders>
                    <w:top w:val="none" w:color="000000" w:sz="4"/>
                    <w:left w:val="single" w:color="000000" w:sz="4"/>
                    <w:bottom w:val="single" w:color="000000" w:sz="4"/>
                    <w:right w:val="single" w:color="000000" w:sz="4"/>
                  </w:tcBorders>
                  <w:vAlign w:val="top"/>
                </w:tcPr>
                <w:p>
                  <w:pPr>
                    <w:jc w:val="left"/>
                  </w:pPr>
                  <w:r>
                    <w:rPr>
                      <w:color w:val="000000"/>
                      <w:sz w:val="20"/>
                    </w:rPr>
                    <w:t>一、本装置用于有创血压监测设备及传感器的性能测试。符合</w:t>
                  </w:r>
                  <w:r>
                    <w:rPr>
                      <w:color w:val="000000"/>
                      <w:sz w:val="20"/>
                    </w:rPr>
                    <w:t>YY9706.234-2012/IEC6061-2-34标准中的相关测试要求。通过高清触摸屏交互操作，方便快捷；能模拟标准的正弦波动态和静态水压输出，适用于检测有创血压监护设备和有创血压传感器的性能参数；</w:t>
                  </w:r>
                  <w:r>
                    <w:br/>
                  </w:r>
                  <w:r>
                    <w:rPr>
                      <w:color w:val="000000"/>
                      <w:sz w:val="20"/>
                    </w:rPr>
                    <w:t>二、自动充水、自动排水、排除液路中的气泡；</w:t>
                  </w:r>
                  <w:r>
                    <w:br/>
                  </w:r>
                  <w:r>
                    <w:rPr>
                      <w:color w:val="000000"/>
                      <w:sz w:val="20"/>
                    </w:rPr>
                    <w:t>三、过压测试</w:t>
                  </w:r>
                  <w:r>
                    <w:rPr>
                      <w:color w:val="000000"/>
                      <w:sz w:val="20"/>
                    </w:rPr>
                    <w:t>500kPa（4000mmHg）正压力，施加时间0.5s 持续 1s；50kPa（400mmHg）负压力，施加时间 0.5s 持续 1s；</w:t>
                  </w:r>
                  <w:r>
                    <w:br/>
                  </w:r>
                  <w:r>
                    <w:rPr>
                      <w:color w:val="000000"/>
                      <w:sz w:val="20"/>
                    </w:rPr>
                    <w:t>四、阶跃响应测试，测量传感器的</w:t>
                  </w:r>
                  <w:r>
                    <w:rPr>
                      <w:color w:val="000000"/>
                      <w:sz w:val="20"/>
                    </w:rPr>
                    <w:t>15%通频带；</w:t>
                  </w:r>
                  <w:r>
                    <w:br/>
                  </w:r>
                  <w:r>
                    <w:rPr>
                      <w:color w:val="000000"/>
                      <w:sz w:val="20"/>
                    </w:rPr>
                    <w:t>五、系统频率响应：</w:t>
                  </w:r>
                  <w:r>
                    <w:rPr>
                      <w:color w:val="000000"/>
                      <w:sz w:val="20"/>
                    </w:rPr>
                    <w:t>10Hz的正弦压力相对于1Hz衰减不超过 0.3dB；</w:t>
                  </w:r>
                  <w:r>
                    <w:br/>
                  </w:r>
                  <w:r>
                    <w:rPr>
                      <w:color w:val="000000"/>
                      <w:sz w:val="20"/>
                    </w:rPr>
                    <w:t>六、动态压力输出：频率：</w:t>
                  </w:r>
                  <w:r>
                    <w:rPr>
                      <w:color w:val="000000"/>
                      <w:sz w:val="20"/>
                    </w:rPr>
                    <w:t>1Hz-50Hz，参数可调，调节步进为0.1Hz；幅度：0-300mmHg，参数可调，调节步进为1 mmHg；控制精度：稳态误差小于0.5 mmHg；</w:t>
                  </w:r>
                  <w:r>
                    <w:br/>
                  </w:r>
                  <w:r>
                    <w:rPr>
                      <w:color w:val="000000"/>
                      <w:sz w:val="20"/>
                    </w:rPr>
                    <w:t>七、静态压力输出范围：</w:t>
                  </w:r>
                  <w:r>
                    <w:rPr>
                      <w:color w:val="000000"/>
                      <w:sz w:val="20"/>
                    </w:rPr>
                    <w:t>-70 mmHg—﹢370mmHg，参数可调，调节步进为1mmHg；控制精度：稳态误差小于0.5 mmHg；</w:t>
                  </w:r>
                  <w:r>
                    <w:br/>
                  </w:r>
                  <w:r>
                    <w:rPr>
                      <w:color w:val="000000"/>
                      <w:sz w:val="20"/>
                    </w:rPr>
                    <w:t>八、报警信号：收缩压报警上限：输出从满量程</w:t>
                  </w:r>
                  <w:r>
                    <w:rPr>
                      <w:color w:val="000000"/>
                      <w:sz w:val="20"/>
                    </w:rPr>
                    <w:t>25%以阶跃方式变为满量程75%的收缩压；收缩压报警下限：输出从满量程 75%以阶跃方式变为满量程25%的收缩压；舒张压报警上限：输出从满量程 25%以阶跃方式变为满量程75%的舒张压；舒张压报警下限：输出从满量程 75%以阶跃方式变为满量程25%的舒张压；平均压报警上限：输出从满量程 25%以阶跃方式变为满量程75%的平均压；平均压报警下限：输出从满量程 75%以阶跃方式变为满量程25%的平均压。</w:t>
                  </w:r>
                </w:p>
              </w:tc>
              <w:tc>
                <w:tcPr>
                  <w:tcW w:type="dxa" w:w="1431"/>
                  <w:tcBorders>
                    <w:top w:val="none" w:color="000000" w:sz="4"/>
                    <w:left w:val="none" w:color="000000" w:sz="4"/>
                    <w:bottom w:val="single" w:color="000000" w:sz="4"/>
                    <w:right w:val="single" w:color="000000" w:sz="4"/>
                  </w:tcBorders>
                  <w:vAlign w:val="top"/>
                </w:tcPr>
                <w:p>
                  <w:pPr>
                    <w:jc w:val="center"/>
                  </w:pPr>
                  <w:r>
                    <w:rPr>
                      <w:color w:val="000000"/>
                      <w:sz w:val="20"/>
                    </w:rPr>
                    <w:t>/</w:t>
                  </w:r>
                </w:p>
              </w:tc>
              <w:tc>
                <w:tcPr>
                  <w:tcW w:type="dxa" w:w="1063"/>
                  <w:tcBorders>
                    <w:top w:val="none" w:color="000000" w:sz="4"/>
                    <w:left w:val="none" w:color="000000" w:sz="4"/>
                    <w:bottom w:val="single" w:color="000000" w:sz="4"/>
                    <w:right w:val="single" w:color="000000" w:sz="4"/>
                  </w:tcBorders>
                  <w:vAlign w:val="top"/>
                </w:tcPr>
                <w:p>
                  <w:pPr>
                    <w:jc w:val="left"/>
                  </w:pPr>
                  <w:r>
                    <w:rPr>
                      <w:color w:val="000000"/>
                      <w:sz w:val="20"/>
                    </w:rPr>
                    <w:t>1、静态压：50mmHg、100mmHg、200mmHg、300mmHg误差：1%</w:t>
                  </w:r>
                  <w:r>
                    <w:br/>
                  </w:r>
                  <w:r>
                    <w:rPr>
                      <w:color w:val="000000"/>
                      <w:sz w:val="20"/>
                    </w:rPr>
                    <w:t>2、动态血压：120mmHg/60mmHg 误差：1%</w:t>
                  </w:r>
                  <w:r>
                    <w:br/>
                  </w:r>
                  <w:r>
                    <w:rPr>
                      <w:color w:val="000000"/>
                      <w:sz w:val="20"/>
                    </w:rPr>
                    <w:t>3. 动态血压频率：1Hz、10Hz 误差：1%</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试验直指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96"/>
              <w:gridCol w:w="272"/>
              <w:gridCol w:w="929"/>
            </w:tblGrid>
            <w:tr>
              <w:tc>
                <w:tcPr>
                  <w:tcW w:type="dxa" w:w="4396"/>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272"/>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29"/>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4396"/>
                  <w:tcBorders>
                    <w:top w:val="none" w:color="000000" w:sz="4"/>
                    <w:left w:val="single" w:color="000000" w:sz="4"/>
                    <w:bottom w:val="single" w:color="000000" w:sz="4"/>
                    <w:right w:val="single" w:color="000000" w:sz="4"/>
                  </w:tcBorders>
                  <w:vAlign w:val="top"/>
                </w:tcPr>
                <w:p>
                  <w:pPr>
                    <w:jc w:val="left"/>
                  </w:pPr>
                  <w:r>
                    <w:rPr>
                      <w:color w:val="000000"/>
                      <w:sz w:val="20"/>
                    </w:rPr>
                    <w:t>★1、符合GB9706.1-2020中</w:t>
                  </w:r>
                  <w:r>
                    <w:rPr>
                      <w:color w:val="000000"/>
                      <w:sz w:val="20"/>
                    </w:rPr>
                    <w:t>图</w:t>
                  </w:r>
                  <w:r>
                    <w:rPr>
                      <w:color w:val="000000"/>
                      <w:sz w:val="20"/>
                    </w:rPr>
                    <w:t>6尺寸</w:t>
                  </w:r>
                  <w:r>
                    <w:rPr>
                      <w:color w:val="000000"/>
                      <w:sz w:val="20"/>
                    </w:rPr>
                    <w:t>要求的试验直指（图中关节要求的尺寸不要求，其他尺寸均要满足要求）；</w:t>
                  </w:r>
                  <w:r>
                    <w:br/>
                  </w:r>
                  <w:r>
                    <w:rPr>
                      <w:color w:val="000000"/>
                      <w:sz w:val="20"/>
                    </w:rPr>
                    <w:t>★2、带30N推力。</w:t>
                  </w:r>
                </w:p>
                <w:p>
                  <w:pPr>
                    <w:jc w:val="both"/>
                  </w:pPr>
                  <w:r>
                    <w:drawing>
                      <wp:inline distT="0" distR="0" distB="0" distL="0">
                        <wp:extent cx="2084156" cy="223889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084156" cy="2238896"/>
                                </a:xfrm>
                                <a:prstGeom prst="rect">
                                  <a:avLst/>
                                </a:prstGeom>
                              </pic:spPr>
                            </pic:pic>
                          </a:graphicData>
                        </a:graphic>
                      </wp:inline>
                    </w:drawing>
                  </w:r>
                </w:p>
              </w:tc>
              <w:tc>
                <w:tcPr>
                  <w:tcW w:type="dxa" w:w="272"/>
                  <w:tcBorders>
                    <w:top w:val="none" w:color="000000" w:sz="4"/>
                    <w:left w:val="none" w:color="000000" w:sz="4"/>
                    <w:bottom w:val="single" w:color="000000" w:sz="4"/>
                    <w:right w:val="single" w:color="000000" w:sz="4"/>
                  </w:tcBorders>
                  <w:vAlign w:val="top"/>
                </w:tcPr>
                <w:p>
                  <w:pPr>
                    <w:jc w:val="center"/>
                  </w:pPr>
                  <w:r>
                    <w:rPr>
                      <w:color w:val="000000"/>
                      <w:sz w:val="20"/>
                    </w:rPr>
                    <w:t>/</w:t>
                  </w:r>
                </w:p>
              </w:tc>
              <w:tc>
                <w:tcPr>
                  <w:tcW w:type="dxa" w:w="929"/>
                  <w:tcBorders>
                    <w:top w:val="none" w:color="000000" w:sz="4"/>
                    <w:left w:val="none" w:color="000000" w:sz="4"/>
                    <w:bottom w:val="single" w:color="000000" w:sz="4"/>
                    <w:right w:val="single" w:color="000000" w:sz="4"/>
                  </w:tcBorders>
                  <w:vAlign w:val="top"/>
                </w:tcPr>
                <w:p>
                  <w:pPr>
                    <w:jc w:val="left"/>
                  </w:pPr>
                  <w:r>
                    <w:rPr>
                      <w:color w:val="000000"/>
                      <w:sz w:val="20"/>
                    </w:rPr>
                    <w:t>FFC0105-2014安全试验标准器校准方法</w:t>
                  </w:r>
                </w:p>
                <w:p>
                  <w:pPr>
                    <w:jc w:val="both"/>
                  </w:pPr>
                  <w:r>
                    <w:rPr>
                      <w:color w:val="000000"/>
                      <w:sz w:val="20"/>
                    </w:rPr>
                    <w:t>校准：</w:t>
                  </w:r>
                </w:p>
                <w:p>
                  <w:pPr>
                    <w:jc w:val="left"/>
                  </w:pPr>
                  <w:r>
                    <w:rPr>
                      <w:color w:val="000000"/>
                      <w:sz w:val="20"/>
                    </w:rPr>
                    <w:t>1、30N推力；</w:t>
                  </w:r>
                  <w:r>
                    <w:br/>
                  </w:r>
                  <w:r>
                    <w:rPr>
                      <w:color w:val="000000"/>
                      <w:sz w:val="20"/>
                    </w:rPr>
                    <w:t>2、</w:t>
                  </w:r>
                  <w:r>
                    <w:rPr>
                      <w:color w:val="000000"/>
                      <w:sz w:val="20"/>
                    </w:rPr>
                    <w:t>图</w:t>
                  </w:r>
                  <w:r>
                    <w:rPr>
                      <w:color w:val="000000"/>
                      <w:sz w:val="20"/>
                    </w:rPr>
                    <w:t>6</w:t>
                  </w:r>
                  <w:r>
                    <w:rPr>
                      <w:color w:val="000000"/>
                      <w:sz w:val="20"/>
                    </w:rPr>
                    <w:t>中试验指的各尺寸；</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爬电距离量规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1、规格尺寸：0.25、0.5、0.7、0.8、1.0、1.2、1.3、1.4、1.5、1.6、1.8、2.0、2.2、2.5、2.8、3.2、3.4、4.0、4.5、5.0、5.6、6.4、7.0、8.0、9.0、10mm共26种规格；</w:t>
                  </w:r>
                  <w:r>
                    <w:br/>
                  </w:r>
                  <w:r>
                    <w:rPr>
                      <w:color w:val="000000"/>
                      <w:sz w:val="20"/>
                    </w:rPr>
                    <w:t>2、材质：304不锈钢材质；</w:t>
                  </w:r>
                </w:p>
              </w:tc>
              <w:tc>
                <w:tcPr>
                  <w:tcW w:type="dxa" w:w="1495"/>
                  <w:tcBorders>
                    <w:top w:val="none" w:color="000000" w:sz="4"/>
                    <w:left w:val="none" w:color="000000" w:sz="4"/>
                    <w:bottom w:val="single" w:color="000000" w:sz="4"/>
                    <w:right w:val="single" w:color="000000" w:sz="4"/>
                  </w:tcBorders>
                  <w:vAlign w:val="top"/>
                </w:tcPr>
                <w:p>
                  <w:pPr>
                    <w:jc w:val="center"/>
                  </w:pPr>
                  <w:r>
                    <w:rPr>
                      <w:color w:val="000000"/>
                      <w:sz w:val="20"/>
                    </w:rPr>
                    <w:t>/</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FFC1417-2014间隙仪（爬电距离测试卡）校准方法</w:t>
                  </w:r>
                </w:p>
                <w:p>
                  <w:pPr>
                    <w:jc w:val="left"/>
                  </w:pPr>
                  <w:r>
                    <w:rPr>
                      <w:color w:val="000000"/>
                      <w:sz w:val="20"/>
                    </w:rPr>
                    <w:t>校准</w:t>
                  </w:r>
                  <w:r>
                    <w:rPr>
                      <w:color w:val="000000"/>
                      <w:sz w:val="20"/>
                    </w:rPr>
                    <w:t>26种规格的各量规尺寸：0.25、0.5、0.7、0.8、1.0、1.2、1.3、1.4、1.5、1.6、1.8、2.0、2.2、2.5、2.8、3.2、3.4、4.0、4.5、5.0、5.6、6.4、7.0、8.0、9.0、10mm</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毛边锐角测试器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1.主机，根据UL1439标准制造；</w:t>
                  </w:r>
                  <w:r>
                    <w:br/>
                  </w:r>
                  <w:r>
                    <w:rPr>
                      <w:color w:val="000000"/>
                      <w:sz w:val="20"/>
                    </w:rPr>
                    <w:t>2.配备TC-3测试胶帽；</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TC-3测试胶帽2盒</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功能检查</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医疗设备报警信号分析测量系统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1"/>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1"/>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1"/>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1"/>
                    </w:rPr>
                    <w:t>1、多通道信号分析仪：噪声信号同步采集，通道数：≥10通道；</w:t>
                  </w:r>
                  <w:r>
                    <w:br/>
                  </w:r>
                  <w:r>
                    <w:rPr>
                      <w:color w:val="000000"/>
                      <w:sz w:val="21"/>
                    </w:rPr>
                    <w:t>★1）采集部分主要技术指标：动态范围：大于110dB；频率范围：0.5Hz～80kHz（1kHz为基准，误差小于0.1dB）；测量范围：电压10μV-10V(rms)；噪声18 dB(A)～140dB(A)(配50mV灵敏度的传声器)；</w:t>
                  </w:r>
                  <w:r>
                    <w:br/>
                  </w:r>
                  <w:r>
                    <w:rPr>
                      <w:color w:val="000000"/>
                      <w:sz w:val="21"/>
                    </w:rPr>
                    <w:t>★2）发生部分主要指标：采样频率：8192、12kHz、16384、24kHz、32768、48kHz、65536、96kHz可选；频率范围：10Hz~40kHz（1kHz为基准，误差小于1dB）；最大输出幅度：2V（rms）；谐波失真：&lt;0.1% @2V；输出波形：正弦波、白噪声、粉红噪声、扫频正弦波、猝发音信号、多频信号、扫幅正弦波、用户自定义信号等；</w:t>
                  </w:r>
                  <w:r>
                    <w:br/>
                  </w:r>
                  <w:r>
                    <w:rPr>
                      <w:color w:val="000000"/>
                      <w:sz w:val="21"/>
                    </w:rPr>
                    <w:t>★2、配置≥10个前置放大器：配合电容传声器使用，阻抗变换；类型：ICP型；频率范围：10Hz~100kHz；输入阻抗：≥10 GΩ//0.35 pF；传输增益：≥-0.15dB；输出阻抗：＜50 Ω；</w:t>
                  </w:r>
                  <w:r>
                    <w:br/>
                  </w:r>
                  <w:r>
                    <w:rPr>
                      <w:color w:val="000000"/>
                      <w:sz w:val="21"/>
                    </w:rPr>
                    <w:t>★3、配置≥10个电容传声器：1/2’’电容传声器，声电转换；尺寸：1/2’’； 频率范围：10Hz~20kHz；</w:t>
                  </w:r>
                  <w:r>
                    <w:rPr>
                      <w:sz w:val="21"/>
                    </w:rPr>
                    <w:t>灵敏度：为</w:t>
                  </w:r>
                  <w:r>
                    <w:rPr>
                      <w:sz w:val="21"/>
                    </w:rPr>
                    <w:t>48~52mV/Pa</w:t>
                  </w:r>
                  <w:r>
                    <w:rPr>
                      <w:color w:val="000000"/>
                      <w:sz w:val="21"/>
                    </w:rPr>
                    <w:t>；动态范围：</w:t>
                  </w:r>
                  <w:r>
                    <w:rPr>
                      <w:color w:val="000000"/>
                      <w:sz w:val="21"/>
                    </w:rPr>
                    <w:t>16～140dB；频响特性：自由场；</w:t>
                  </w:r>
                  <w:r>
                    <w:br/>
                  </w:r>
                  <w:r>
                    <w:rPr>
                      <w:color w:val="000000"/>
                      <w:sz w:val="21"/>
                    </w:rPr>
                    <w:t>4、声校准器：1级校准器，电容传声器声校准使用；频率：1kHz ±1Hz；标称声压级：94dB 和114dB；声压级准确度：1级，±0.3dB；总谐波失真：≤1%；标配1/2″声校准配合器；</w:t>
                  </w:r>
                  <w:r>
                    <w:br/>
                  </w:r>
                  <w:r>
                    <w:rPr>
                      <w:color w:val="000000"/>
                      <w:sz w:val="21"/>
                    </w:rPr>
                    <w:t>5、1/3 OCT分析模块：OCT、1/3 OCT频谱分析，实现噪声的CPB分析功能（配置≥10通道1/3 OCT分析软件授权）；频率计权：A、C、Z可选；平均方式：线性、指数、恒误差可选；可随时间记录分析结果，最小记录间隔为≤0.01s；</w:t>
                  </w:r>
                  <w:r>
                    <w:br/>
                  </w:r>
                  <w:r>
                    <w:rPr>
                      <w:color w:val="000000"/>
                      <w:sz w:val="21"/>
                    </w:rPr>
                    <w:t>6、表面声压法测量声功率软件：1/3OCT频带声功率级及 A、C、Z计权声功率级同时测量。测点数由用户的通道数决定 (需先购买相应通道数的 l/3OCT分析软件授权，所需费用包含在本项目投标报价之中）；</w:t>
                  </w:r>
                  <w:r>
                    <w:br/>
                  </w:r>
                  <w:r>
                    <w:rPr>
                      <w:color w:val="000000"/>
                      <w:sz w:val="21"/>
                    </w:rPr>
                    <w:t>7、配置≥10通道FFT分析软件授权：FFT线数：512、1024、2048、4096、8192、16384、32768、65536可选。分析结果：有效值，功率谱密度、功率谱、谐波量等；≥10通道同时测量；</w:t>
                  </w:r>
                  <w:r>
                    <w:br/>
                  </w:r>
                  <w:r>
                    <w:rPr>
                      <w:color w:val="000000"/>
                      <w:sz w:val="21"/>
                    </w:rPr>
                    <w:t>★8、医用报警信号分析软件：YY9706.108-2021脉冲群特征测量；YY9706.108-2021中6.3.3.2音量特征测量；脉冲群指示声压级按照GB/T 3785.1-2010的C.3修正；A计权声压级按照GB/T 3767-2016计算；背景噪声测量判断；各级脉冲频率f0，误差≤10Hz；各级谐波分量数，误差≤1；td、 tf 、tf检测误差≤10ms；脉冲群间隔时间检测误差≤10%；脉冲幅值检测误差≤±5%；测试数据可自动填入报告，并给出判断。</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1"/>
                    </w:rPr>
                    <w:t>1台多通道信号分析仪；10个前置放大器；10个电容传声器；1套型声校准器；1个1/3 OCT分析模块；1套表面声压法测量声功率软件；1套FFT分析软件；1套医用报警信号分析软件；10条延伸电缆：BNC-BNC连接线，10m长；5个1.2米三脚架，5个2.3米三脚架；1个半径1.5米半球型声功率测试支架；1台便携式工作站：Win10以上操作系统，I5或以上处理器，≥8G内存，≥256G固态硬盘；</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1"/>
                    </w:rPr>
                    <w:t>10个传声器探头，主机，声校准器均要有检定报告</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氧弹（空气弹）老化试验箱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1、温度自控范围：室温～150℃，温度偏差：±2℃；</w:t>
                  </w:r>
                  <w:r>
                    <w:br/>
                  </w:r>
                  <w:r>
                    <w:rPr>
                      <w:color w:val="000000"/>
                      <w:sz w:val="20"/>
                    </w:rPr>
                    <w:t>2、安全爆破压力：2.7－3.3MP/cm</w:t>
                  </w:r>
                  <w:r>
                    <w:rPr>
                      <w:color w:val="000000"/>
                      <w:sz w:val="20"/>
                      <w:vertAlign w:val="superscript"/>
                    </w:rPr>
                    <w:t>2</w:t>
                  </w:r>
                  <w:r>
                    <w:rPr>
                      <w:color w:val="000000"/>
                      <w:sz w:val="20"/>
                    </w:rPr>
                    <w:t>；</w:t>
                  </w:r>
                  <w:r>
                    <w:br/>
                  </w:r>
                  <w:r>
                    <w:rPr>
                      <w:color w:val="000000"/>
                      <w:sz w:val="20"/>
                    </w:rPr>
                    <w:t>3、最高工作压力：≥4MP/cm</w:t>
                  </w:r>
                  <w:r>
                    <w:rPr>
                      <w:color w:val="000000"/>
                      <w:sz w:val="20"/>
                      <w:vertAlign w:val="superscript"/>
                    </w:rPr>
                    <w:t>2</w:t>
                  </w:r>
                  <w:r>
                    <w:rPr>
                      <w:color w:val="000000"/>
                      <w:sz w:val="20"/>
                    </w:rPr>
                    <w:t>；</w:t>
                  </w:r>
                  <w:r>
                    <w:br/>
                  </w:r>
                  <w:r>
                    <w:rPr>
                      <w:color w:val="000000"/>
                      <w:sz w:val="20"/>
                    </w:rPr>
                    <w:t>4、容积：≥4000cm</w:t>
                  </w:r>
                  <w:r>
                    <w:rPr>
                      <w:color w:val="000000"/>
                      <w:sz w:val="20"/>
                      <w:vertAlign w:val="superscript"/>
                    </w:rPr>
                    <w:t>3</w:t>
                  </w:r>
                  <w:r>
                    <w:rPr>
                      <w:color w:val="000000"/>
                      <w:sz w:val="20"/>
                    </w:rPr>
                    <w:t>；</w:t>
                  </w:r>
                  <w:r>
                    <w:br/>
                  </w:r>
                  <w:r>
                    <w:rPr>
                      <w:color w:val="000000"/>
                      <w:sz w:val="20"/>
                    </w:rPr>
                    <w:t>5、</w:t>
                  </w:r>
                  <w:r>
                    <w:rPr>
                      <w:color w:val="000000"/>
                      <w:sz w:val="20"/>
                    </w:rPr>
                    <w:t>带</w:t>
                  </w:r>
                  <w:r>
                    <w:rPr>
                      <w:color w:val="000000"/>
                      <w:sz w:val="20"/>
                    </w:rPr>
                    <w:t>氧浓度监测功能。</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氧气瓶</w:t>
                  </w:r>
                  <w:r>
                    <w:rPr>
                      <w:color w:val="000000"/>
                      <w:sz w:val="20"/>
                    </w:rPr>
                    <w:t>1个，气体管路1套</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按</w:t>
                  </w:r>
                  <w:r>
                    <w:rPr>
                      <w:color w:val="000000"/>
                      <w:sz w:val="20"/>
                    </w:rPr>
                    <w:t>JJF1308-2011计量，</w:t>
                  </w:r>
                  <w:r>
                    <w:br/>
                  </w:r>
                  <w:r>
                    <w:rPr>
                      <w:color w:val="000000"/>
                      <w:sz w:val="20"/>
                    </w:rPr>
                    <w:t>计量点至少包含</w:t>
                  </w:r>
                  <w:r>
                    <w:rPr>
                      <w:color w:val="000000"/>
                      <w:sz w:val="20"/>
                    </w:rPr>
                    <w:t>70℃、2.1MPa、97%氧浓度</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环规、塞规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4444"/>
              <w:gridCol w:w="747"/>
              <w:gridCol w:w="405"/>
            </w:tblGrid>
            <w:tr>
              <w:tc>
                <w:tcPr>
                  <w:tcW w:type="dxa" w:w="4444"/>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747"/>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405"/>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4444"/>
                  <w:tcBorders>
                    <w:top w:val="none" w:color="000000" w:sz="4"/>
                    <w:left w:val="single" w:color="000000" w:sz="4"/>
                    <w:bottom w:val="single" w:color="000000" w:sz="4"/>
                    <w:right w:val="single" w:color="000000" w:sz="4"/>
                  </w:tcBorders>
                  <w:vAlign w:val="top"/>
                </w:tcPr>
                <w:p>
                  <w:pPr>
                    <w:jc w:val="left"/>
                  </w:pPr>
                  <w:r>
                    <w:rPr>
                      <w:color w:val="000000"/>
                      <w:sz w:val="20"/>
                    </w:rPr>
                    <w:t>1.符合YY 1040.1用于检验非金属圆锥接头的塞规和环规，规格为15mm塞规、15mm环规、22mm塞规、22mm环规、30mm塞规、30mm环规。（详见图A）</w:t>
                  </w:r>
                  <w:r>
                    <w:br/>
                  </w:r>
                  <w:r>
                    <w:rPr>
                      <w:color w:val="000000"/>
                      <w:sz w:val="20"/>
                    </w:rPr>
                    <w:t>2.符合YY 1040.1用于检验金属圆锥接头的塞规和环规，规格为15mm塞规、15mm环规、22mm塞规、22mm环规、23mm塞规、23mm环规、30mm塞规、30mm环规。（详见图B）</w:t>
                  </w:r>
                  <w:r>
                    <w:br/>
                  </w:r>
                  <w:r>
                    <w:rPr>
                      <w:color w:val="000000"/>
                      <w:sz w:val="20"/>
                    </w:rPr>
                    <w:t>3.材质为304不锈钢。</w:t>
                  </w:r>
                </w:p>
                <w:p>
                  <w:pPr>
                    <w:jc w:val="both"/>
                  </w:pPr>
                  <w:r>
                    <w:drawing>
                      <wp:inline distT="0" distR="0" distB="0" distL="0">
                        <wp:extent cx="2131715" cy="202904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131715" cy="2029040"/>
                                </a:xfrm>
                                <a:prstGeom prst="rect">
                                  <a:avLst/>
                                </a:prstGeom>
                              </pic:spPr>
                            </pic:pic>
                          </a:graphicData>
                        </a:graphic>
                      </wp:inline>
                    </w:drawing>
                  </w:r>
                </w:p>
                <w:p>
                  <w:pPr>
                    <w:jc w:val="both"/>
                  </w:pPr>
                  <w:r>
                    <w:drawing>
                      <wp:inline distT="0" distR="0" distB="0" distL="0">
                        <wp:extent cx="2131715" cy="207768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2131715" cy="2077685"/>
                                </a:xfrm>
                                <a:prstGeom prst="rect">
                                  <a:avLst/>
                                </a:prstGeom>
                              </pic:spPr>
                            </pic:pic>
                          </a:graphicData>
                        </a:graphic>
                      </wp:inline>
                    </w:drawing>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0"/>
                    </w:rPr>
                    <w:t>配收纳盒。</w:t>
                  </w:r>
                </w:p>
              </w:tc>
              <w:tc>
                <w:tcPr>
                  <w:tcW w:type="dxa" w:w="405"/>
                  <w:tcBorders>
                    <w:top w:val="none" w:color="000000" w:sz="4"/>
                    <w:left w:val="none" w:color="000000" w:sz="4"/>
                    <w:bottom w:val="single" w:color="000000" w:sz="4"/>
                    <w:right w:val="single" w:color="000000" w:sz="4"/>
                  </w:tcBorders>
                  <w:vAlign w:val="top"/>
                </w:tcPr>
                <w:p>
                  <w:pPr>
                    <w:jc w:val="left"/>
                  </w:pPr>
                  <w:r>
                    <w:rPr>
                      <w:color w:val="000000"/>
                      <w:sz w:val="20"/>
                    </w:rPr>
                    <w:t>计量尺寸详见图</w:t>
                  </w:r>
                  <w:r>
                    <w:rPr>
                      <w:color w:val="000000"/>
                      <w:sz w:val="20"/>
                    </w:rPr>
                    <w:t>A和图表B中的表格。</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移液枪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1.无需拆卸可整支≥121℃高温高压消毒，有较强的抗紫外性，抗强化学腐蚀；</w:t>
                  </w:r>
                  <w:r>
                    <w:br/>
                  </w:r>
                  <w:r>
                    <w:rPr>
                      <w:color w:val="000000"/>
                      <w:sz w:val="20"/>
                    </w:rPr>
                    <w:t>2.量程：2000-10000μl；</w:t>
                  </w:r>
                  <w:r>
                    <w:br/>
                  </w:r>
                  <w:r>
                    <w:rPr>
                      <w:color w:val="000000"/>
                      <w:sz w:val="20"/>
                    </w:rPr>
                    <w:t>3.增量：≤10μl；</w:t>
                  </w:r>
                  <w:r>
                    <w:br/>
                  </w:r>
                  <w:r>
                    <w:rPr>
                      <w:color w:val="000000"/>
                      <w:sz w:val="20"/>
                    </w:rPr>
                    <w:t>4.内含滤芯，减少挥发性试剂进入枪体，避免操作不当引起的液体回流，防止腐蚀活塞和污染。</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1.配套的移液枪吸头2000个；</w:t>
                  </w:r>
                  <w:r>
                    <w:br/>
                  </w:r>
                  <w:r>
                    <w:rPr>
                      <w:color w:val="000000"/>
                      <w:sz w:val="20"/>
                    </w:rPr>
                    <w:t>2.配套的可耐高温高压消毒的吸头盒（至少5个）。</w:t>
                  </w:r>
                </w:p>
              </w:tc>
              <w:tc>
                <w:tcPr>
                  <w:tcW w:type="dxa" w:w="934"/>
                  <w:tcBorders>
                    <w:top w:val="none" w:color="000000" w:sz="4"/>
                    <w:left w:val="none" w:color="000000" w:sz="4"/>
                    <w:bottom w:val="single" w:color="000000" w:sz="4"/>
                    <w:right w:val="single" w:color="000000" w:sz="4"/>
                  </w:tcBorders>
                  <w:vAlign w:val="top"/>
                </w:tcPr>
                <w:p>
                  <w:pPr>
                    <w:jc w:val="center"/>
                  </w:pPr>
                  <w:r>
                    <w:rPr>
                      <w:color w:val="000000"/>
                      <w:sz w:val="20"/>
                    </w:rPr>
                    <w:t>常规计量</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移液枪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1.无需拆卸可整支≥121℃高温高压消毒，有较强的抗紫外性，抗强化学腐蚀；</w:t>
                  </w:r>
                  <w:r>
                    <w:br/>
                  </w:r>
                  <w:r>
                    <w:rPr>
                      <w:color w:val="000000"/>
                      <w:sz w:val="20"/>
                    </w:rPr>
                    <w:t>2.量程: 1000-5000μl；</w:t>
                  </w:r>
                  <w:r>
                    <w:br/>
                  </w:r>
                  <w:r>
                    <w:rPr>
                      <w:color w:val="000000"/>
                      <w:sz w:val="20"/>
                    </w:rPr>
                    <w:t>3.增量：≤5μl；</w:t>
                  </w:r>
                  <w:r>
                    <w:br/>
                  </w:r>
                  <w:r>
                    <w:rPr>
                      <w:color w:val="000000"/>
                      <w:sz w:val="20"/>
                    </w:rPr>
                    <w:t>4.内含滤芯，减少挥发性试剂进入枪体，避免操作不当引起的液体回流，防止腐蚀活塞和污染。</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1.配套的移液枪吸头2000个；</w:t>
                  </w:r>
                  <w:r>
                    <w:br/>
                  </w:r>
                  <w:r>
                    <w:rPr>
                      <w:color w:val="000000"/>
                      <w:sz w:val="20"/>
                    </w:rPr>
                    <w:t>2.配套的可耐高温高压消毒的吸头盒（至少5个）。</w:t>
                  </w:r>
                </w:p>
              </w:tc>
              <w:tc>
                <w:tcPr>
                  <w:tcW w:type="dxa" w:w="934"/>
                  <w:tcBorders>
                    <w:top w:val="none" w:color="000000" w:sz="4"/>
                    <w:left w:val="none" w:color="000000" w:sz="4"/>
                    <w:bottom w:val="single" w:color="000000" w:sz="4"/>
                    <w:right w:val="single" w:color="000000" w:sz="4"/>
                  </w:tcBorders>
                  <w:vAlign w:val="top"/>
                </w:tcPr>
                <w:p>
                  <w:pPr>
                    <w:jc w:val="center"/>
                  </w:pPr>
                  <w:r>
                    <w:rPr>
                      <w:color w:val="000000"/>
                      <w:sz w:val="20"/>
                    </w:rPr>
                    <w:t>常规计量</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移液枪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1.无需拆卸可整支≥121℃高温高压消毒，有较强的抗紫外性，抗强化学腐蚀；</w:t>
                  </w:r>
                  <w:r>
                    <w:br/>
                  </w:r>
                  <w:r>
                    <w:rPr>
                      <w:color w:val="000000"/>
                      <w:sz w:val="20"/>
                    </w:rPr>
                    <w:t>2.量程:100-1000μl；</w:t>
                  </w:r>
                  <w:r>
                    <w:br/>
                  </w:r>
                  <w:r>
                    <w:rPr>
                      <w:color w:val="000000"/>
                      <w:sz w:val="20"/>
                    </w:rPr>
                    <w:t>3.增量：≤1μl；</w:t>
                  </w:r>
                  <w:r>
                    <w:br/>
                  </w:r>
                  <w:r>
                    <w:rPr>
                      <w:color w:val="000000"/>
                      <w:sz w:val="20"/>
                    </w:rPr>
                    <w:t>4.内含滤芯，减少挥发性试剂进入枪体，避免操作不当引起的液体回流，防止腐蚀活塞和污染。</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1.配套的移液枪吸头2000个；</w:t>
                  </w:r>
                  <w:r>
                    <w:br/>
                  </w:r>
                  <w:r>
                    <w:rPr>
                      <w:color w:val="000000"/>
                      <w:sz w:val="20"/>
                    </w:rPr>
                    <w:t>2.配套的可耐高温高压消毒的吸头盒（至少5个）。</w:t>
                  </w:r>
                </w:p>
              </w:tc>
              <w:tc>
                <w:tcPr>
                  <w:tcW w:type="dxa" w:w="934"/>
                  <w:tcBorders>
                    <w:top w:val="none" w:color="000000" w:sz="4"/>
                    <w:left w:val="none" w:color="000000" w:sz="4"/>
                    <w:bottom w:val="single" w:color="000000" w:sz="4"/>
                    <w:right w:val="single" w:color="000000" w:sz="4"/>
                  </w:tcBorders>
                  <w:vAlign w:val="top"/>
                </w:tcPr>
                <w:p>
                  <w:pPr>
                    <w:jc w:val="center"/>
                  </w:pPr>
                  <w:r>
                    <w:rPr>
                      <w:color w:val="000000"/>
                      <w:sz w:val="20"/>
                    </w:rPr>
                    <w:t>常规计量</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瓶口分液器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1.无需拆卸可整支高温高压消毒，可紫外灭菌，抗强化学腐蚀；</w:t>
                  </w:r>
                  <w:r>
                    <w:br/>
                  </w:r>
                  <w:r>
                    <w:rPr>
                      <w:color w:val="000000"/>
                      <w:sz w:val="20"/>
                    </w:rPr>
                    <w:t>2.量程:5.0-50ml；</w:t>
                  </w:r>
                  <w:r>
                    <w:br/>
                  </w:r>
                  <w:r>
                    <w:rPr>
                      <w:color w:val="000000"/>
                      <w:sz w:val="20"/>
                    </w:rPr>
                    <w:t>3.刻度：≤1ml；</w:t>
                  </w:r>
                  <w:r>
                    <w:br/>
                  </w:r>
                  <w:r>
                    <w:rPr>
                      <w:color w:val="000000"/>
                      <w:sz w:val="20"/>
                    </w:rPr>
                    <w:t>4.伸缩吸液管。</w:t>
                  </w:r>
                </w:p>
              </w:tc>
              <w:tc>
                <w:tcPr>
                  <w:tcW w:type="dxa" w:w="1495"/>
                  <w:tcBorders>
                    <w:top w:val="none" w:color="000000" w:sz="4"/>
                    <w:left w:val="none" w:color="000000" w:sz="4"/>
                    <w:bottom w:val="single" w:color="000000" w:sz="4"/>
                    <w:right w:val="single" w:color="000000" w:sz="4"/>
                  </w:tcBorders>
                  <w:vAlign w:val="top"/>
                </w:tcPr>
                <w:p>
                  <w:pPr>
                    <w:jc w:val="center"/>
                  </w:pPr>
                  <w:r>
                    <w:rPr>
                      <w:color w:val="000000"/>
                      <w:sz w:val="20"/>
                    </w:rPr>
                    <w:t>标配</w:t>
                  </w:r>
                </w:p>
              </w:tc>
              <w:tc>
                <w:tcPr>
                  <w:tcW w:type="dxa" w:w="934"/>
                  <w:tcBorders>
                    <w:top w:val="none" w:color="000000" w:sz="4"/>
                    <w:left w:val="none" w:color="000000" w:sz="4"/>
                    <w:bottom w:val="single" w:color="000000" w:sz="4"/>
                    <w:right w:val="single" w:color="000000" w:sz="4"/>
                  </w:tcBorders>
                  <w:vAlign w:val="top"/>
                </w:tcPr>
                <w:p>
                  <w:pPr>
                    <w:jc w:val="center"/>
                  </w:pPr>
                  <w:r>
                    <w:rPr>
                      <w:color w:val="000000"/>
                      <w:sz w:val="20"/>
                    </w:rPr>
                    <w:t>常规计量</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恒温水浴锅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1.双排八孔，电热恒温；</w:t>
                  </w:r>
                  <w:r>
                    <w:br/>
                  </w:r>
                  <w:r>
                    <w:rPr>
                      <w:color w:val="000000"/>
                      <w:sz w:val="20"/>
                    </w:rPr>
                    <w:t>2.工作电压：220V；功率：≥2000W；</w:t>
                  </w:r>
                  <w:r>
                    <w:br/>
                  </w:r>
                  <w:r>
                    <w:rPr>
                      <w:color w:val="000000"/>
                      <w:sz w:val="20"/>
                    </w:rPr>
                    <w:t>3.温度范围：室温-100℃；</w:t>
                  </w:r>
                  <w:r>
                    <w:br/>
                  </w:r>
                  <w:r>
                    <w:rPr>
                      <w:color w:val="000000"/>
                      <w:sz w:val="20"/>
                    </w:rPr>
                    <w:t>4.温度波动：±0.5℃；</w:t>
                  </w:r>
                  <w:r>
                    <w:br/>
                  </w:r>
                  <w:r>
                    <w:rPr>
                      <w:color w:val="000000"/>
                      <w:sz w:val="20"/>
                    </w:rPr>
                    <w:t>5.材质：304食品级不锈钢制造；</w:t>
                  </w:r>
                  <w:r>
                    <w:br/>
                  </w:r>
                  <w:r>
                    <w:rPr>
                      <w:color w:val="000000"/>
                      <w:sz w:val="20"/>
                    </w:rPr>
                    <w:t>6．尺寸(mm)：≥620*320*120。</w:t>
                  </w:r>
                </w:p>
              </w:tc>
              <w:tc>
                <w:tcPr>
                  <w:tcW w:type="dxa" w:w="1495"/>
                  <w:tcBorders>
                    <w:top w:val="none" w:color="000000" w:sz="4"/>
                    <w:left w:val="none" w:color="000000" w:sz="4"/>
                    <w:bottom w:val="single" w:color="000000" w:sz="4"/>
                    <w:right w:val="single" w:color="000000" w:sz="4"/>
                  </w:tcBorders>
                  <w:vAlign w:val="top"/>
                </w:tcPr>
                <w:p>
                  <w:pPr>
                    <w:jc w:val="left"/>
                  </w:pPr>
                  <w:r>
                    <w:rPr>
                      <w:color w:val="000000"/>
                      <w:sz w:val="20"/>
                    </w:rPr>
                    <w:t>每孔需配备可调节盖板</w:t>
                  </w:r>
                </w:p>
              </w:tc>
              <w:tc>
                <w:tcPr>
                  <w:tcW w:type="dxa" w:w="934"/>
                  <w:tcBorders>
                    <w:top w:val="none" w:color="000000" w:sz="4"/>
                    <w:left w:val="none" w:color="000000" w:sz="4"/>
                    <w:bottom w:val="single" w:color="000000" w:sz="4"/>
                    <w:right w:val="single" w:color="000000" w:sz="4"/>
                  </w:tcBorders>
                  <w:vAlign w:val="top"/>
                </w:tcPr>
                <w:p>
                  <w:pPr>
                    <w:jc w:val="left"/>
                  </w:pPr>
                  <w:r>
                    <w:rPr>
                      <w:color w:val="000000"/>
                      <w:sz w:val="20"/>
                    </w:rPr>
                    <w:t>计量温度：</w:t>
                  </w:r>
                  <w:r>
                    <w:rPr>
                      <w:color w:val="000000"/>
                      <w:sz w:val="20"/>
                    </w:rPr>
                    <w:t>45℃、60℃、80℃、84℃、90℃</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计时器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7"/>
              <w:gridCol w:w="1495"/>
              <w:gridCol w:w="934"/>
            </w:tblGrid>
            <w:tr>
              <w:tc>
                <w:tcPr>
                  <w:tcW w:type="dxa" w:w="3167"/>
                  <w:tcBorders>
                    <w:top w:val="single" w:color="000000" w:sz="4"/>
                    <w:left w:val="single" w:color="000000" w:sz="4"/>
                    <w:bottom w:val="single" w:color="000000" w:sz="4"/>
                    <w:right w:val="single" w:color="000000" w:sz="4"/>
                  </w:tcBorders>
                  <w:vAlign w:val="top"/>
                </w:tcPr>
                <w:p>
                  <w:pPr>
                    <w:jc w:val="center"/>
                  </w:pPr>
                  <w:r>
                    <w:rPr>
                      <w:color w:val="000000"/>
                      <w:sz w:val="20"/>
                    </w:rPr>
                    <w:t>技术参数</w:t>
                  </w:r>
                </w:p>
              </w:tc>
              <w:tc>
                <w:tcPr>
                  <w:tcW w:type="dxa" w:w="1495"/>
                  <w:tcBorders>
                    <w:top w:val="single" w:color="000000" w:sz="4"/>
                    <w:left w:val="none" w:color="000000" w:sz="4"/>
                    <w:bottom w:val="single" w:color="000000" w:sz="4"/>
                    <w:right w:val="single" w:color="000000" w:sz="4"/>
                  </w:tcBorders>
                  <w:vAlign w:val="top"/>
                </w:tcPr>
                <w:p>
                  <w:pPr>
                    <w:jc w:val="center"/>
                  </w:pPr>
                  <w:r>
                    <w:rPr>
                      <w:color w:val="000000"/>
                      <w:sz w:val="20"/>
                    </w:rPr>
                    <w:t>配件清单</w:t>
                  </w:r>
                </w:p>
              </w:tc>
              <w:tc>
                <w:tcPr>
                  <w:tcW w:type="dxa" w:w="934"/>
                  <w:tcBorders>
                    <w:top w:val="single" w:color="000000" w:sz="4"/>
                    <w:left w:val="none" w:color="000000" w:sz="4"/>
                    <w:bottom w:val="single" w:color="000000" w:sz="4"/>
                    <w:right w:val="single" w:color="000000" w:sz="4"/>
                  </w:tcBorders>
                  <w:vAlign w:val="top"/>
                </w:tcPr>
                <w:p>
                  <w:pPr>
                    <w:jc w:val="center"/>
                  </w:pPr>
                  <w:r>
                    <w:rPr>
                      <w:color w:val="000000"/>
                      <w:sz w:val="20"/>
                    </w:rPr>
                    <w:t>计量要求或验收方法</w:t>
                  </w:r>
                </w:p>
              </w:tc>
            </w:tr>
            <w:tr>
              <w:tc>
                <w:tcPr>
                  <w:tcW w:type="dxa" w:w="3167"/>
                  <w:tcBorders>
                    <w:top w:val="none" w:color="000000" w:sz="4"/>
                    <w:left w:val="single" w:color="000000" w:sz="4"/>
                    <w:bottom w:val="single" w:color="000000" w:sz="4"/>
                    <w:right w:val="single" w:color="000000" w:sz="4"/>
                  </w:tcBorders>
                  <w:vAlign w:val="top"/>
                </w:tcPr>
                <w:p>
                  <w:pPr>
                    <w:jc w:val="left"/>
                  </w:pPr>
                  <w:r>
                    <w:rPr>
                      <w:color w:val="000000"/>
                      <w:sz w:val="20"/>
                    </w:rPr>
                    <w:t>1.计时功能：24小时正计时、倒计时（时/分/秒）；</w:t>
                  </w:r>
                  <w:r>
                    <w:br/>
                  </w:r>
                  <w:r>
                    <w:rPr>
                      <w:color w:val="000000"/>
                      <w:sz w:val="20"/>
                    </w:rPr>
                    <w:t>2.</w:t>
                  </w:r>
                  <w:r>
                    <w:rPr>
                      <w:color w:val="000000"/>
                      <w:sz w:val="20"/>
                    </w:rPr>
                    <w:t>含</w:t>
                  </w:r>
                  <w:r>
                    <w:rPr>
                      <w:color w:val="000000"/>
                      <w:sz w:val="20"/>
                    </w:rPr>
                    <w:t>背面支架及磁面吸附功能；</w:t>
                  </w:r>
                  <w:r>
                    <w:br/>
                  </w:r>
                  <w:r>
                    <w:rPr>
                      <w:color w:val="000000"/>
                      <w:sz w:val="20"/>
                    </w:rPr>
                    <w:t>3.产品材质：LED屏。</w:t>
                  </w:r>
                </w:p>
              </w:tc>
              <w:tc>
                <w:tcPr>
                  <w:tcW w:type="dxa" w:w="1495"/>
                  <w:tcBorders>
                    <w:top w:val="none" w:color="000000" w:sz="4"/>
                    <w:left w:val="none" w:color="000000" w:sz="4"/>
                    <w:bottom w:val="single" w:color="000000" w:sz="4"/>
                    <w:right w:val="single" w:color="000000" w:sz="4"/>
                  </w:tcBorders>
                  <w:vAlign w:val="top"/>
                </w:tcPr>
                <w:p>
                  <w:pPr>
                    <w:jc w:val="center"/>
                  </w:pPr>
                  <w:r>
                    <w:rPr>
                      <w:color w:val="000000"/>
                      <w:sz w:val="20"/>
                    </w:rPr>
                    <w:t>电池</w:t>
                  </w:r>
                </w:p>
              </w:tc>
              <w:tc>
                <w:tcPr>
                  <w:tcW w:type="dxa" w:w="934"/>
                  <w:tcBorders>
                    <w:top w:val="none" w:color="000000" w:sz="4"/>
                    <w:left w:val="none" w:color="000000" w:sz="4"/>
                    <w:bottom w:val="single" w:color="000000" w:sz="4"/>
                    <w:right w:val="single" w:color="000000" w:sz="4"/>
                  </w:tcBorders>
                  <w:vAlign w:val="top"/>
                </w:tcPr>
                <w:p>
                  <w:pPr>
                    <w:jc w:val="center"/>
                  </w:pPr>
                  <w:r>
                    <w:rPr>
                      <w:color w:val="000000"/>
                      <w:sz w:val="20"/>
                    </w:rPr>
                    <w:t>常规计量</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广东省医疗器械质量监督检验所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取。招标代理服务费由各采购包中标供应商在领取《中标通知书》前一次性向采购代理机构交纳以下金额：采购包1：￥37,418.00元（大写：人民币叁万柒仟肆佰壹拾捌元整）；采购包2：26,555.50元（大写：人民币贰万陆仟伍佰伍拾伍元伍角整）；采购包3：24,275.20元（大写：人民币贰万肆仟贰佰柒拾伍元贰角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采购包2：面向小微企业，采购包专门预留</w:t>
            </w:r>
          </w:p>
          <w:p>
            <w:pPr>
              <w:jc w:val="left"/>
            </w:pPr>
            <w:r>
              <w:rPr/>
              <w:t>采购包3：面向小微企业，采购包专门预留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梁思瑶、李思飞</w:t>
      </w:r>
    </w:p>
    <w:p>
      <w:pPr>
        <w:ind w:firstLine="480"/>
      </w:pPr>
      <w:r>
        <w:rPr/>
        <w:t>电话：</w:t>
      </w:r>
      <w:r>
        <w:rPr/>
        <w:t>020-87687817、020-84284394</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危险化学品管理智慧安全系统及试剂柜等设备)：综合评分法,是指投标文件满足招标文件全部实质性要求，且按照评审因素的量化指标评审得分最高的投标人为中标候选人的评标方法。（最低报价不是中标的唯一依据。）</w:t>
      </w:r>
    </w:p>
    <w:p/>
    <w:p>
      <w:r>
        <w:rPr/>
        <w:t>采购包2(数显游标卡尺等设备)：综合评分法,是指投标文件满足招标文件全部实质性要求，且按照评审因素的量化指标评审得分最高的投标人为中标候选人的评标方法。（最低报价不是中标的唯一依据。）</w:t>
      </w:r>
    </w:p>
    <w:p/>
    <w:p>
      <w:r>
        <w:rPr/>
        <w:t>采购包3(听力计测试系统等设备)：综合评分法,是指投标文件满足招标文件全部实质性要求，且按照评审因素的量化指标评审得分最高的投标人为中标候选人的评标方法。（最低报价不是中标的唯一依据。）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采购包1（实验室危险化学品管理智慧安全系统及试剂柜等设备）：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采购包2（数显游标卡尺等设备）：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（3）投标人须按“政策适用性说明”填写，并同时提供国家确定的认证机构出具的处于有效期之内的认证证书； （4）扣除方法如下：节能产品金额占项目总金额的比重达到30％及以上的，扣2％。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（3）投标人须按“政策适用性说明”填写，并同时提供国家确定的认证机构出具的处于有效期之内的认证证书； （4）扣除方法如下：环境标志产品金额占项目总金额的比重达到30％及以上的，扣2％。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采购包3（听力计测试系统等设备）：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（3）投标人须按“政策适用性说明”填写，并同时提供国家确定的认证机构出具的处于有效期之内的认证证书； （4）扣除方法如下：节能产品金额占项目总金额的比重达到30％及以上的，扣2％。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（3）投标人须按“政策适用性说明”填写，并同时提供国家确定的认证机构出具的处于有效期之内的认证证书； （4）扣除方法如下：环境标志产品金额占项目总金额的比重达到30％及以上的，扣2％。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采购包1（实验室危险化学品管理智慧安全系统及试剂柜等设备）：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采购包2（数显游标卡尺等设备）：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本采购包整体专门面向小微企业，全部货物须由小微企业或监狱企业或残疾人福利性单位制造。</w:t>
            </w:r>
          </w:p>
        </w:tc>
      </w:tr>
    </w:tbl>
    <w:p/>
    <w:p>
      <w:r>
        <w:rPr/>
        <w:t>采购包3（听力计测试系统等设备）：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本采购包整体专门面向小微企业，全部货物须由小微企业或监狱企业或残疾人福利性单位制造。</w:t>
            </w:r>
          </w:p>
        </w:tc>
      </w:tr>
    </w:tbl>
    <w:p/>
    <w:p>
      <w:pPr>
        <w:ind w:firstLine="480"/>
      </w:pPr>
      <w:r>
        <w:rPr/>
        <w:t>表二符合性审查表：</w:t>
      </w:r>
    </w:p>
    <w:p>
      <w:pPr>
        <w:ind w:firstLine="480"/>
      </w:pPr>
    </w:p>
    <w:p/>
    <w:p>
      <w:r>
        <w:rPr/>
        <w:t>采购包1（实验室危险化学品管理智慧安全系统及试剂柜等设备）：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投标报价是固定价且未超过本采购包的采购预算（其中，实验室危险化学品管理智慧安全系统及试剂柜（3套）的报价未超过人民币220万元）</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采购包2（数显游标卡尺等设备）：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采购包3（听力计测试系统等设备）：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采购包1(实验室危险化学品管理智慧安全系统及试剂柜等设备):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(27.0分)</w:t>
            </w:r>
          </w:p>
        </w:tc>
        <w:tc>
          <w:tcPr>
            <w:tcW w:type="dxa" w:w="5076"/>
          </w:tcPr>
          <w:p>
            <w:pPr>
              <w:jc w:val="left"/>
            </w:pPr>
            <w:r>
              <w:rPr/>
              <w:t>完全响应或正偏离“技术标准与要求”中的“▲”条款（共45项）的，得27分，每个“▲”条款负偏离或未响应扣0.6分，最低扣至0分。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一般技术响应程度 (6.0分)</w:t>
            </w:r>
          </w:p>
        </w:tc>
        <w:tc>
          <w:tcPr>
            <w:tcW w:type="dxa" w:w="5076"/>
          </w:tcPr>
          <w:p>
            <w:pPr>
              <w:jc w:val="left"/>
            </w:pPr>
            <w:r>
              <w:rPr/>
              <w:t>序号1-1至1-3共3项设备，一般技术参数条款（“技术标准与要求”中除“★”及“▲”之外的条款），只要有一条（或以上）一般技术参数负偏离或不满足，则对应设备一般参数整体不得分。每有一种产品完全满足的得2分，本小点最高得6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 (1)供货方案； (2)项目重点、难点分析及应对方案； (3)产品培训； (4)实施能力方案。 提供全部内容得2分，每缺1项扣0.5分。</w:t>
            </w:r>
          </w:p>
        </w:tc>
      </w:tr>
      <w:tr>
        <w:tc>
          <w:tcPr>
            <w:tcW w:type="dxa" w:w="922"/>
            <w:gridSpan w:val="2"/>
            <w:vMerge/>
          </w:tcPr>
          <w:p/>
        </w:tc>
        <w:tc>
          <w:tcPr>
            <w:tcW w:type="dxa" w:w="2307"/>
          </w:tcPr>
          <w:p>
            <w:pPr>
              <w:jc w:val="left"/>
            </w:pPr>
            <w:r>
              <w:rPr/>
              <w:t>项目实施方案（二） (7.0分)</w:t>
            </w:r>
            <w:r>
              <w:rPr/>
              <w:t>，（等次分值选择：</w:t>
            </w:r>
            <w:r>
              <w:rPr/>
              <w:t>0.0;</w:t>
            </w:r>
            <w:r>
              <w:rPr/>
              <w:t>1.0;</w:t>
            </w:r>
            <w:r>
              <w:rPr/>
              <w:t>4.0;</w:t>
            </w:r>
            <w:r>
              <w:rPr/>
              <w:t>7.0;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（4）不提供不得分。</w:t>
            </w:r>
          </w:p>
        </w:tc>
      </w:tr>
      <w:tr>
        <w:tc>
          <w:tcPr>
            <w:tcW w:type="dxa" w:w="922"/>
            <w:gridSpan w:val="2"/>
            <w:vMerge/>
          </w:tcPr>
          <w:p/>
        </w:tc>
        <w:tc>
          <w:tcPr>
            <w:tcW w:type="dxa" w:w="2307"/>
          </w:tcPr>
          <w:p>
            <w:pPr>
              <w:jc w:val="left"/>
            </w:pPr>
            <w:r>
              <w:rPr/>
              <w:t>质量保障措施方案（一） (2.0分)</w:t>
            </w:r>
          </w:p>
        </w:tc>
        <w:tc>
          <w:tcPr>
            <w:tcW w:type="dxa" w:w="5076"/>
          </w:tcPr>
          <w:p>
            <w:pPr>
              <w:jc w:val="left"/>
            </w:pPr>
            <w:r>
              <w:rPr/>
              <w:t>评标委员会根据投标人提供的质量保障措施方案（一）进行评审，方案应包括以下环节： (1)货物来源； (2)货物质量控制； (3)货物稳定性； (4)货物运输。 提供全部内容得2分，每缺1项扣0.5分。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 (1)售后承诺、售后服务计划； (2)日常保养方案、定期保养方案； (3)故障解决方案； (4)售后应急措施。 提供全部内容得2分，每缺1项扣0.5分。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投标人2021年1月1日至今同类项目（同类项目是指合同内容包含核心产品：实验室危险化学品管理智慧安全系统及试剂柜）业绩情况，每提供一项合同业绩得1分，最高得4分。</w:t>
            </w:r>
          </w:p>
        </w:tc>
      </w:tr>
      <w:tr>
        <w:tc>
          <w:tcPr>
            <w:tcW w:type="dxa" w:w="922"/>
            <w:gridSpan w:val="2"/>
            <w:vMerge/>
          </w:tcPr>
          <w:p/>
        </w:tc>
        <w:tc>
          <w:tcPr>
            <w:tcW w:type="dxa" w:w="2307"/>
          </w:tcPr>
          <w:p>
            <w:pPr>
              <w:jc w:val="left"/>
            </w:pPr>
            <w:r>
              <w:rPr/>
              <w:t>用户评价 (3.0分)</w:t>
            </w:r>
          </w:p>
        </w:tc>
        <w:tc>
          <w:tcPr>
            <w:tcW w:type="dxa" w:w="5076"/>
          </w:tcPr>
          <w:p>
            <w:pPr>
              <w:jc w:val="left"/>
            </w:pPr>
            <w:r>
              <w:rPr/>
              <w:t>投标人具有2021年1月1日至今的用户评价材料，每提供一份得1分，最高得3分。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投标人体系认证 (3.0分)</w:t>
            </w:r>
          </w:p>
        </w:tc>
        <w:tc>
          <w:tcPr>
            <w:tcW w:type="dxa" w:w="5076"/>
          </w:tcPr>
          <w:p>
            <w:pPr>
              <w:jc w:val="left"/>
            </w:pPr>
            <w:r>
              <w:rPr/>
              <w:t>投标人具有有效的质量管理体系认证、环境管理体系认证、职业健康安全管理体系认证，每个证书1分，最高得3分。  注：提供认证证书复印件作为证明材料，不提供或专家无法认定的不得分。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采购包2(数显游标卡尺等设备):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(18.0分)</w:t>
            </w:r>
          </w:p>
        </w:tc>
        <w:tc>
          <w:tcPr>
            <w:tcW w:type="dxa" w:w="5076"/>
          </w:tcPr>
          <w:p>
            <w:pPr>
              <w:jc w:val="left"/>
            </w:pPr>
            <w:r>
              <w:rPr/>
              <w:t>完全响应或正偏离“技术标准与要求”中的“▲”条款（共12项）的，得18分，每个“▲”条款负偏离或未响应扣1.5分，最低扣至0分。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一般技术响应程度 (16.0分)</w:t>
            </w:r>
          </w:p>
        </w:tc>
        <w:tc>
          <w:tcPr>
            <w:tcW w:type="dxa" w:w="5076"/>
          </w:tcPr>
          <w:p>
            <w:pPr>
              <w:jc w:val="left"/>
            </w:pPr>
            <w:r>
              <w:rPr/>
              <w:t>序号2-1至2-16共16项设备，一般技术参数条款（“技术标准与要求”中除“★”及“▲”之外的条款），只要有一条（或以上）一般技术参数负偏离或不满足，则对应设备一般参数整体不得分。每有一种产品完全满足的得1分，本小点最高得16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 (1)供货方案； (2)项目重点、难点分析及应对方案； (3)产品培训； (4)实施能力方案。 提供全部内容得2分，每缺1项扣0.5分。</w:t>
            </w:r>
          </w:p>
        </w:tc>
      </w:tr>
      <w:tr>
        <w:tc>
          <w:tcPr>
            <w:tcW w:type="dxa" w:w="922"/>
            <w:gridSpan w:val="2"/>
            <w:vMerge/>
          </w:tcPr>
          <w:p/>
        </w:tc>
        <w:tc>
          <w:tcPr>
            <w:tcW w:type="dxa" w:w="2307"/>
          </w:tcPr>
          <w:p>
            <w:pPr>
              <w:jc w:val="left"/>
            </w:pPr>
            <w:r>
              <w:rPr/>
              <w:t>项目实施方案（二） (7.0分)</w:t>
            </w:r>
            <w:r>
              <w:rPr/>
              <w:t>，（等次分值选择：</w:t>
            </w:r>
            <w:r>
              <w:rPr/>
              <w:t>0.0;</w:t>
            </w:r>
            <w:r>
              <w:rPr/>
              <w:t>1.0;</w:t>
            </w:r>
            <w:r>
              <w:rPr/>
              <w:t>4.0;</w:t>
            </w:r>
            <w:r>
              <w:rPr/>
              <w:t>7.0;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（4）不提供不得分。</w:t>
            </w:r>
          </w:p>
        </w:tc>
      </w:tr>
      <w:tr>
        <w:tc>
          <w:tcPr>
            <w:tcW w:type="dxa" w:w="922"/>
            <w:gridSpan w:val="2"/>
            <w:vMerge/>
          </w:tcPr>
          <w:p/>
        </w:tc>
        <w:tc>
          <w:tcPr>
            <w:tcW w:type="dxa" w:w="2307"/>
          </w:tcPr>
          <w:p>
            <w:pPr>
              <w:jc w:val="left"/>
            </w:pPr>
            <w:r>
              <w:rPr/>
              <w:t>质量保障措施方案（一） (2.0分)</w:t>
            </w:r>
          </w:p>
        </w:tc>
        <w:tc>
          <w:tcPr>
            <w:tcW w:type="dxa" w:w="5076"/>
          </w:tcPr>
          <w:p>
            <w:pPr>
              <w:jc w:val="left"/>
            </w:pPr>
            <w:r>
              <w:rPr/>
              <w:t>评标委员会根据投标人提供的质量保障措施方案（一）进行评审，方案应包括以下环节： (1)货物来源； (2)货物质量控制； (3)货物稳定性； (4)货物运输。 提供全部内容得2分，每缺1项扣0.5分。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 （1）售后承诺、售后服务计划； （2）日常保养方案、定期保养方案； （3）故障解决方案； （4）售后应急措施。 提供全部内容得2分，每缺1项扣0.5分。</w:t>
            </w:r>
          </w:p>
        </w:tc>
      </w:tr>
      <w:tr>
        <w:tc>
          <w:tcPr>
            <w:tcW w:type="dxa" w:w="922"/>
            <w:gridSpan w:val="2"/>
            <w:vMerge/>
          </w:tcPr>
          <w:p/>
        </w:tc>
        <w:tc>
          <w:tcPr>
            <w:tcW w:type="dxa" w:w="2307"/>
          </w:tcPr>
          <w:p>
            <w:pPr>
              <w:jc w:val="left"/>
            </w:pPr>
            <w:r>
              <w:rPr/>
              <w:t>售后服务方案（二） (6.0分)</w:t>
            </w:r>
            <w:r>
              <w:rPr/>
              <w:t>，（等次分值选择：</w:t>
            </w:r>
            <w:r>
              <w:rPr/>
              <w:t>0.0;</w:t>
            </w:r>
            <w:r>
              <w:rPr/>
              <w:t>1.0;</w:t>
            </w:r>
            <w:r>
              <w:rPr/>
              <w:t>3.0;</w:t>
            </w:r>
            <w:r>
              <w:rPr/>
              <w:t>6.0;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6分； （2）售后服务方案对需求响应全面具体，只针对实施的部分难点或部分关键点进行剖析，售后服务计划不完善或者配备人员不足，但方案仍具备一定执行性的，基本保障本项目服务实施，基本满足服务效果，得3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投标人2021年1月1日至今同类项目（同类项目是指合同内容包含核心产品：DSC差示扫描量热仪）业绩情况，每提供一项合同业绩得1分，最高得4分。</w:t>
            </w:r>
          </w:p>
        </w:tc>
      </w:tr>
      <w:tr>
        <w:tc>
          <w:tcPr>
            <w:tcW w:type="dxa" w:w="922"/>
            <w:gridSpan w:val="2"/>
            <w:vMerge/>
          </w:tcPr>
          <w:p/>
        </w:tc>
        <w:tc>
          <w:tcPr>
            <w:tcW w:type="dxa" w:w="2307"/>
          </w:tcPr>
          <w:p>
            <w:pPr>
              <w:jc w:val="left"/>
            </w:pPr>
            <w:r>
              <w:rPr/>
              <w:t>用户评价 (3.0分)</w:t>
            </w:r>
          </w:p>
        </w:tc>
        <w:tc>
          <w:tcPr>
            <w:tcW w:type="dxa" w:w="5076"/>
          </w:tcPr>
          <w:p>
            <w:pPr>
              <w:jc w:val="left"/>
            </w:pPr>
            <w:r>
              <w:rPr/>
              <w:t>投标人具有2021年1月1日至今的用户评价材料，每提供一份得1分，最高得3分。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投标人体系认证 (3.0分)</w:t>
            </w:r>
          </w:p>
        </w:tc>
        <w:tc>
          <w:tcPr>
            <w:tcW w:type="dxa" w:w="5076"/>
          </w:tcPr>
          <w:p>
            <w:pPr>
              <w:jc w:val="left"/>
            </w:pPr>
            <w:r>
              <w:rPr/>
              <w:t>投标人具有有效的质量管理体系认证、环境管理体系认证、职业健康安全管理体系认证，每个证书1分，最高得3分。  注：提供认证证书复印件作为证明材料，不提供或专家无法认定的不得分。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采购包3(听力计测试系统等设备):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(6.0分)</w:t>
            </w:r>
          </w:p>
        </w:tc>
        <w:tc>
          <w:tcPr>
            <w:tcW w:type="dxa" w:w="5076"/>
          </w:tcPr>
          <w:p>
            <w:pPr>
              <w:jc w:val="left"/>
            </w:pPr>
            <w:r>
              <w:rPr/>
              <w:t>完全响应或正偏离“技术标准与要求”中的“▲”条款（共2项）的，得6分，每个“▲”条款负偏离或未响应扣3分，最低扣至0分。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一般技术响应程度 (27.0分)</w:t>
            </w:r>
          </w:p>
        </w:tc>
        <w:tc>
          <w:tcPr>
            <w:tcW w:type="dxa" w:w="5076"/>
          </w:tcPr>
          <w:p>
            <w:pPr>
              <w:jc w:val="left"/>
            </w:pPr>
            <w:r>
              <w:rPr/>
              <w:t>序号3-1至3-18共18项设备，一般技术参数条款（“技术标准与要求”中除“★”及“▲”之外的条款），只要有一条（或以上）一般技术参数负偏离或不满足，则对应设备一般参数整体不得分。每有一种产品完全满足的得1.5分，本小点最高得27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 (1)供货方案； (2)项目重点、难点分析及应对方案； (3)产品培训； (4)实施能力方案。 提供全部内容得2分，每缺1项扣0.5分。</w:t>
            </w:r>
          </w:p>
        </w:tc>
      </w:tr>
      <w:tr>
        <w:tc>
          <w:tcPr>
            <w:tcW w:type="dxa" w:w="922"/>
            <w:gridSpan w:val="2"/>
            <w:vMerge/>
          </w:tcPr>
          <w:p/>
        </w:tc>
        <w:tc>
          <w:tcPr>
            <w:tcW w:type="dxa" w:w="2307"/>
          </w:tcPr>
          <w:p>
            <w:pPr>
              <w:jc w:val="left"/>
            </w:pPr>
            <w:r>
              <w:rPr/>
              <w:t>项目实施方案（二） (7.0分)</w:t>
            </w:r>
            <w:r>
              <w:rPr/>
              <w:t>，（等次分值选择：</w:t>
            </w:r>
            <w:r>
              <w:rPr/>
              <w:t>0.0;</w:t>
            </w:r>
            <w:r>
              <w:rPr/>
              <w:t>1.0;</w:t>
            </w:r>
            <w:r>
              <w:rPr/>
              <w:t>4.0;</w:t>
            </w:r>
            <w:r>
              <w:rPr/>
              <w:t>7.0;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（4）不提供不得分。</w:t>
            </w:r>
          </w:p>
        </w:tc>
      </w:tr>
      <w:tr>
        <w:tc>
          <w:tcPr>
            <w:tcW w:type="dxa" w:w="922"/>
            <w:gridSpan w:val="2"/>
            <w:vMerge/>
          </w:tcPr>
          <w:p/>
        </w:tc>
        <w:tc>
          <w:tcPr>
            <w:tcW w:type="dxa" w:w="2307"/>
          </w:tcPr>
          <w:p>
            <w:pPr>
              <w:jc w:val="left"/>
            </w:pPr>
            <w:r>
              <w:rPr/>
              <w:t>质量保障措施方案（一） (2.0分)</w:t>
            </w:r>
          </w:p>
        </w:tc>
        <w:tc>
          <w:tcPr>
            <w:tcW w:type="dxa" w:w="5076"/>
          </w:tcPr>
          <w:p>
            <w:pPr>
              <w:jc w:val="left"/>
            </w:pPr>
            <w:r>
              <w:rPr/>
              <w:t>评标委员会根据投标人提供的质量保障措施方案（一）进行评审，方案应包括以下环节： (1)货物来源； (2)货物质量控制； (3)货物稳定性； (4)货物运输。 提供全部内容得2分，每缺1项扣0.5分。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 (1)售后承诺、售后服务计划； (2)日常保养方案、定期保养方案； (3)故障解决方案； (4)售后应急措施。 提供全部内容得2分，每缺1项扣0.5分。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投标人2021年1月1日至今同类项目（同类项目是指合同内容包含核心产品：听力计测试系统）业绩情况，每提供一项合同业绩得1分，最高得4分。  注：须提供合同复印件，以合同签订日期为准。提供合同模糊专家无法认定的不得分。</w:t>
            </w:r>
          </w:p>
        </w:tc>
      </w:tr>
      <w:tr>
        <w:tc>
          <w:tcPr>
            <w:tcW w:type="dxa" w:w="922"/>
            <w:gridSpan w:val="2"/>
            <w:vMerge/>
          </w:tcPr>
          <w:p/>
        </w:tc>
        <w:tc>
          <w:tcPr>
            <w:tcW w:type="dxa" w:w="2307"/>
          </w:tcPr>
          <w:p>
            <w:pPr>
              <w:jc w:val="left"/>
            </w:pPr>
            <w:r>
              <w:rPr/>
              <w:t>用户评价 (3.0分)</w:t>
            </w:r>
          </w:p>
        </w:tc>
        <w:tc>
          <w:tcPr>
            <w:tcW w:type="dxa" w:w="5076"/>
          </w:tcPr>
          <w:p>
            <w:pPr>
              <w:jc w:val="left"/>
            </w:pPr>
            <w:r>
              <w:rPr/>
              <w:t>投标人具有2021年1月1日至今的用户评价材料，每提供一份得1分，最高得3分。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投标人体系认证 (3.0分)</w:t>
            </w:r>
          </w:p>
        </w:tc>
        <w:tc>
          <w:tcPr>
            <w:tcW w:type="dxa" w:w="5076"/>
          </w:tcPr>
          <w:p>
            <w:pPr>
              <w:jc w:val="left"/>
            </w:pPr>
            <w:r>
              <w:rPr/>
              <w:t>投标人具有有效的质量管理体系认证、环境管理体系认证、职业健康安全管理体系认证，每个证书1分，最高得3分。  注：提供认证证书复印件作为证明材料，不提供或专家无法认定的不得分。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color w:val="000000"/>
          <w:sz w:val="21"/>
        </w:rPr>
        <w:t>注：</w:t>
      </w:r>
      <w:r>
        <w:rPr>
          <w:b/>
          <w:color w:val="000000"/>
          <w:sz w:val="21"/>
        </w:rPr>
        <w:t>1、合同具体事项须根据采购文件的约定及乙方投标文件的承诺执行；</w:t>
      </w:r>
    </w:p>
    <w:p>
      <w:pPr>
        <w:jc w:val="left"/>
      </w:pPr>
      <w:r>
        <w:rPr>
          <w:b/>
          <w:color w:val="000000"/>
          <w:sz w:val="21"/>
        </w:rPr>
        <w:t>2、采购包2、3</w:t>
      </w:r>
      <w:r>
        <w:rPr>
          <w:b/>
          <w:color w:val="000000"/>
          <w:sz w:val="21"/>
        </w:rPr>
        <w:t>本项目合同为中小企业预留合同。</w:t>
      </w:r>
    </w:p>
    <w:p>
      <w:pPr>
        <w:ind w:firstLine="211"/>
        <w:jc w:val="left"/>
      </w:pPr>
    </w:p>
    <w:p>
      <w:pPr>
        <w:jc w:val="both"/>
      </w:pPr>
    </w:p>
    <w:p>
      <w:pPr>
        <w:jc w:val="both"/>
      </w:pPr>
    </w:p>
    <w:p>
      <w:pPr>
        <w:jc w:val="center"/>
      </w:pPr>
      <w:r>
        <w:rPr>
          <w:b/>
          <w:sz w:val="72"/>
        </w:rPr>
        <w:t>广东省政府采购项目</w:t>
      </w:r>
    </w:p>
    <w:p>
      <w:pPr>
        <w:jc w:val="center"/>
      </w:pPr>
    </w:p>
    <w:p>
      <w:pPr>
        <w:jc w:val="center"/>
      </w:pPr>
      <w:r>
        <w:rPr>
          <w:b/>
          <w:sz w:val="72"/>
        </w:rPr>
        <w:t>合</w:t>
      </w:r>
      <w:r>
        <w:rPr>
          <w:b/>
          <w:sz w:val="72"/>
        </w:rPr>
        <w:t>同</w:t>
      </w:r>
      <w:r>
        <w:rPr>
          <w:b/>
          <w:sz w:val="72"/>
        </w:rPr>
        <w:t>书</w:t>
      </w:r>
    </w:p>
    <w:p>
      <w:pPr>
        <w:jc w:val="center"/>
      </w:pPr>
      <w:r>
        <w:rPr>
          <w:b/>
          <w:sz w:val="44"/>
        </w:rPr>
        <w:t>（货物类）</w:t>
      </w:r>
    </w:p>
    <w:p>
      <w:pPr>
        <w:jc w:val="center"/>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r>
              <w:rPr>
                <w:b/>
                <w:sz w:val="24"/>
              </w:rPr>
              <w:t>项目名称：</w:t>
            </w:r>
            <w:r>
              <w:rPr>
                <w:b/>
                <w:sz w:val="21"/>
                <w:u w:val="single"/>
              </w:rPr>
              <w:t xml:space="preserve"> </w:t>
            </w:r>
            <w:r>
              <w:rPr>
                <w:b/>
                <w:sz w:val="21"/>
                <w:u w:val="single"/>
              </w:rPr>
              <w:t xml:space="preserve">                                 </w:t>
            </w:r>
          </w:p>
        </w:tc>
      </w:tr>
      <w:tr>
        <w:tc>
          <w:tcPr>
            <w:tcW w:type="dxa" w:w="8306"/>
            <w:tcBorders>
              <w:top w:val="none" w:color="000000" w:sz="4"/>
              <w:left w:val="none" w:color="000000" w:sz="4"/>
              <w:bottom w:val="none" w:color="000000" w:sz="4"/>
              <w:right w:val="none" w:color="000000" w:sz="4"/>
            </w:tcBorders>
            <w:vAlign w:val="top"/>
          </w:tcPr>
          <w:p>
            <w:pPr>
              <w:jc w:val="both"/>
            </w:pPr>
            <w:r>
              <w:rPr>
                <w:b/>
                <w:sz w:val="24"/>
              </w:rPr>
              <w:t>采购编号：</w:t>
            </w:r>
            <w:r>
              <w:rPr>
                <w:b/>
                <w:sz w:val="21"/>
                <w:u w:val="single"/>
              </w:rPr>
              <w:t xml:space="preserve">                                  </w:t>
            </w:r>
            <w:r>
              <w:rPr>
                <w:b/>
                <w:sz w:val="21"/>
              </w:rPr>
              <w:t xml:space="preserve">                 </w:t>
            </w:r>
          </w:p>
        </w:tc>
      </w:tr>
      <w:tr>
        <w:tc>
          <w:tcPr>
            <w:tcW w:type="dxa" w:w="8306"/>
            <w:tcBorders>
              <w:top w:val="none" w:color="000000" w:sz="4"/>
              <w:left w:val="none" w:color="000000" w:sz="4"/>
              <w:bottom w:val="none" w:color="000000" w:sz="4"/>
              <w:right w:val="none" w:color="000000" w:sz="4"/>
            </w:tcBorders>
            <w:vAlign w:val="top"/>
          </w:tcPr>
          <w:p>
            <w:pPr>
              <w:jc w:val="both"/>
            </w:pPr>
            <w:r>
              <w:rPr>
                <w:b/>
                <w:sz w:val="24"/>
              </w:rPr>
              <w:t>合同编号：</w:t>
            </w:r>
            <w:r>
              <w:rPr>
                <w:b/>
                <w:sz w:val="24"/>
              </w:rPr>
              <w:t>GDMDT-20</w:t>
            </w:r>
            <w:r>
              <w:rPr>
                <w:b/>
                <w:sz w:val="24"/>
              </w:rPr>
              <w:t>24-</w:t>
            </w:r>
            <w:r>
              <w:rPr>
                <w:b/>
                <w:sz w:val="21"/>
                <w:u w:val="single"/>
              </w:rPr>
              <w:t xml:space="preserve">      </w:t>
            </w:r>
          </w:p>
        </w:tc>
      </w:tr>
      <w:tr>
        <w:tc>
          <w:tcPr>
            <w:tcW w:type="dxa" w:w="8306"/>
            <w:tcBorders>
              <w:top w:val="none" w:color="000000" w:sz="4"/>
              <w:left w:val="none" w:color="000000" w:sz="4"/>
              <w:bottom w:val="none" w:color="000000" w:sz="4"/>
              <w:right w:val="none" w:color="000000" w:sz="4"/>
            </w:tcBorders>
            <w:vAlign w:val="top"/>
          </w:tcPr>
          <w:p>
            <w:pPr>
              <w:jc w:val="both"/>
            </w:pPr>
            <w:r>
              <w:rPr>
                <w:b/>
                <w:sz w:val="24"/>
              </w:rPr>
              <w:t>签约地点：</w:t>
            </w:r>
            <w:r>
              <w:rPr>
                <w:b/>
                <w:sz w:val="21"/>
                <w:u w:val="single"/>
              </w:rPr>
              <w:t xml:space="preserve">               </w:t>
            </w:r>
            <w:r>
              <w:rPr>
                <w:b/>
                <w:sz w:val="21"/>
                <w:u w:val="single"/>
              </w:rPr>
              <w:t xml:space="preserve">   </w:t>
            </w:r>
          </w:p>
        </w:tc>
      </w:tr>
      <w:tr>
        <w:tc>
          <w:tcPr>
            <w:tcW w:type="dxa" w:w="8306"/>
            <w:tcBorders>
              <w:top w:val="none" w:color="000000" w:sz="4"/>
              <w:left w:val="none" w:color="000000" w:sz="4"/>
              <w:bottom w:val="none" w:color="000000" w:sz="4"/>
              <w:right w:val="none" w:color="000000" w:sz="4"/>
            </w:tcBorders>
            <w:vAlign w:val="top"/>
          </w:tcPr>
          <w:p>
            <w:pPr>
              <w:jc w:val="both"/>
            </w:pPr>
            <w:r>
              <w:rPr>
                <w:b/>
                <w:sz w:val="24"/>
              </w:rPr>
              <w:t>签订日期：</w:t>
            </w:r>
            <w:r>
              <w:rPr>
                <w:b/>
                <w:sz w:val="24"/>
                <w:u w:val="single"/>
              </w:rPr>
              <w:t>2024年    月    日</w:t>
            </w:r>
          </w:p>
        </w:tc>
      </w:tr>
    </w:tbl>
    <w:p>
      <w:pPr>
        <w:jc w:val="both"/>
      </w:pPr>
    </w:p>
    <w:p>
      <w:pPr>
        <w:jc w:val="both"/>
      </w:pPr>
    </w:p>
    <w:p>
      <w:pPr>
        <w:ind w:firstLine="422"/>
        <w:jc w:val="both"/>
      </w:pPr>
    </w:p>
    <w:p>
      <w:r>
        <w:rPr>
          <w:sz w:val="21"/>
          <w:u w:val="single"/>
        </w:rPr>
        <w:t>广东省医疗器械质量监督检验所</w:t>
      </w:r>
      <w:r>
        <w:rPr>
          <w:sz w:val="21"/>
        </w:rPr>
        <w:t>（以下简称买方）与</w:t>
      </w:r>
      <w:r>
        <w:rPr>
          <w:u w:val="single"/>
        </w:rPr>
        <w:t xml:space="preserve">  </w:t>
      </w:r>
      <w:r>
        <w:rPr>
          <w:u w:val="single"/>
        </w:rPr>
        <w:t xml:space="preserve">               </w:t>
      </w:r>
      <w:r>
        <w:rPr>
          <w:sz w:val="21"/>
        </w:rPr>
        <w:t>（以下简称卖方）就卖方向买方提供</w:t>
      </w:r>
      <w:r>
        <w:rPr>
          <w:u w:val="single"/>
        </w:rPr>
        <w:t xml:space="preserve"> </w:t>
      </w:r>
      <w:r>
        <w:rPr>
          <w:u w:val="single"/>
        </w:rPr>
        <w:t xml:space="preserve">                        </w:t>
      </w:r>
      <w:r>
        <w:rPr>
          <w:sz w:val="21"/>
        </w:rPr>
        <w:t>的供货及相关服务，按照《中华人民共和国政府采购法》、《中华人民共和国民法典》的规定，经买卖双方协商一致，签订本合同，共同遵守如下条款：</w:t>
      </w:r>
    </w:p>
    <w:p>
      <w:r>
        <w:rPr/>
        <w:t xml:space="preserve"> </w:t>
      </w:r>
    </w:p>
    <w:p>
      <w:pPr>
        <w:jc w:val="both"/>
      </w:pPr>
      <w:r>
        <w:rPr>
          <w:b/>
          <w:color w:val="000000"/>
          <w:sz w:val="21"/>
        </w:rPr>
        <w:t>一、合同标的</w:t>
      </w:r>
    </w:p>
    <w:p>
      <w:pPr>
        <w:jc w:val="both"/>
      </w:pPr>
      <w:r>
        <w:rPr>
          <w:color w:val="000000"/>
          <w:sz w:val="21"/>
        </w:rPr>
        <w:t>1. 本合同标的为</w:t>
      </w:r>
      <w:r>
        <w:rPr>
          <w:sz w:val="21"/>
          <w:u w:val="single"/>
        </w:rPr>
        <w:t xml:space="preserve"> </w:t>
      </w:r>
      <w:r>
        <w:rPr>
          <w:sz w:val="21"/>
          <w:u w:val="single"/>
        </w:rPr>
        <w:t xml:space="preserve">                      </w:t>
      </w:r>
      <w:r>
        <w:rPr>
          <w:color w:val="000000"/>
          <w:sz w:val="21"/>
        </w:rPr>
        <w:t>，采购编号：</w:t>
      </w:r>
      <w:r>
        <w:rPr>
          <w:sz w:val="21"/>
          <w:u w:val="single"/>
        </w:rPr>
        <w:t xml:space="preserve"> </w:t>
      </w:r>
      <w:r>
        <w:rPr>
          <w:sz w:val="21"/>
          <w:u w:val="single"/>
        </w:rPr>
        <w:t xml:space="preserve">       </w:t>
      </w:r>
      <w:r>
        <w:rPr>
          <w:color w:val="000000"/>
          <w:sz w:val="21"/>
        </w:rPr>
        <w:t>，包括设计、供货货物、运送、储存、安装、随机零配件、标配工具、运输保险、调试、计量、系统集成、试运行、培训、验收、技术服务（包括技术资料、图纸的提供）、质保期保障、劳务支出、各项税费、利润及合同实施过程中不可预见费用等的全部内容。具体供货货物名称、型号、品牌、数量、单价等详见</w:t>
      </w:r>
      <w:r>
        <w:rPr>
          <w:color w:val="000000"/>
          <w:sz w:val="21"/>
        </w:rPr>
        <w:t>“附件1：货物清单及金额”。具体的技术参数、配件清单及计量要求或验收方法详见“附件2：技术参数表”。</w:t>
      </w:r>
    </w:p>
    <w:p>
      <w:pPr>
        <w:jc w:val="both"/>
      </w:pPr>
      <w:r>
        <w:rPr>
          <w:color w:val="000000"/>
          <w:sz w:val="21"/>
        </w:rPr>
        <w:t>2. 货物名称内容必须与投标文件中货物名称内容一致。卖方应对本合同项下其承担的全部工作实施有效管理，以确保合同内容能顺利地按时、按质完成。</w:t>
      </w:r>
    </w:p>
    <w:p>
      <w:pPr>
        <w:jc w:val="both"/>
      </w:pPr>
      <w:r>
        <w:rPr>
          <w:color w:val="000000"/>
          <w:sz w:val="21"/>
        </w:rPr>
        <w:t>3. 交货期：自合同签订之日起</w:t>
      </w:r>
      <w:r>
        <w:rPr>
          <w:sz w:val="21"/>
          <w:u w:val="single"/>
        </w:rPr>
        <w:t xml:space="preserve"> </w:t>
      </w:r>
      <w:r>
        <w:rPr>
          <w:color w:val="000000"/>
          <w:sz w:val="21"/>
          <w:u w:val="single"/>
        </w:rPr>
        <w:t>国产设备</w:t>
      </w:r>
      <w:r>
        <w:rPr>
          <w:color w:val="000000"/>
          <w:sz w:val="21"/>
          <w:u w:val="single"/>
        </w:rPr>
        <w:t>50</w:t>
      </w:r>
      <w:r>
        <w:rPr>
          <w:sz w:val="21"/>
          <w:u w:val="single"/>
        </w:rPr>
        <w:t xml:space="preserve"> </w:t>
      </w:r>
      <w:r>
        <w:rPr>
          <w:color w:val="000000"/>
          <w:sz w:val="21"/>
        </w:rPr>
        <w:t>个日历天内交货，货物到货后</w:t>
      </w:r>
      <w:r>
        <w:rPr>
          <w:color w:val="000000"/>
          <w:sz w:val="21"/>
          <w:u w:val="single"/>
        </w:rPr>
        <w:t xml:space="preserve"> </w:t>
      </w:r>
      <w:r>
        <w:rPr>
          <w:color w:val="000000"/>
          <w:sz w:val="21"/>
          <w:u w:val="single"/>
        </w:rPr>
        <w:t>50</w:t>
      </w:r>
      <w:r>
        <w:rPr>
          <w:sz w:val="21"/>
          <w:u w:val="single"/>
        </w:rPr>
        <w:t xml:space="preserve"> </w:t>
      </w:r>
      <w:r>
        <w:rPr>
          <w:color w:val="000000"/>
          <w:sz w:val="21"/>
        </w:rPr>
        <w:t>个日历天内安装完成并通过买方验收和法定计量部门计量检定。</w:t>
      </w:r>
    </w:p>
    <w:p>
      <w:pPr>
        <w:jc w:val="both"/>
      </w:pPr>
      <w:r>
        <w:rPr>
          <w:b/>
          <w:sz w:val="21"/>
        </w:rPr>
        <w:t>二、价格</w:t>
      </w:r>
    </w:p>
    <w:p>
      <w:pPr>
        <w:jc w:val="both"/>
      </w:pPr>
      <w:r>
        <w:rPr>
          <w:sz w:val="21"/>
        </w:rPr>
        <w:t>1. 合同总价：人民币（大写）</w:t>
      </w:r>
      <w:r>
        <w:rPr>
          <w:sz w:val="21"/>
          <w:u w:val="single"/>
        </w:rPr>
        <w:t xml:space="preserve"> </w:t>
      </w:r>
      <w:r>
        <w:rPr>
          <w:sz w:val="21"/>
          <w:u w:val="single"/>
        </w:rPr>
        <w:t xml:space="preserve">        </w:t>
      </w:r>
      <w:r>
        <w:rPr>
          <w:sz w:val="21"/>
          <w:u w:val="single"/>
        </w:rPr>
        <w:t>元（</w:t>
      </w:r>
      <w:r>
        <w:rPr>
          <w:sz w:val="21"/>
          <w:u w:val="single"/>
        </w:rPr>
        <w:t>￥</w:t>
      </w:r>
      <w:r>
        <w:rPr>
          <w:sz w:val="21"/>
          <w:u w:val="single"/>
        </w:rPr>
        <w:t xml:space="preserve">                 </w:t>
      </w:r>
      <w:r>
        <w:rPr>
          <w:sz w:val="21"/>
          <w:u w:val="single"/>
        </w:rPr>
        <w:t xml:space="preserve"> </w:t>
      </w:r>
      <w:r>
        <w:rPr>
          <w:sz w:val="21"/>
          <w:u w:val="single"/>
        </w:rPr>
        <w:t>）</w:t>
      </w:r>
      <w:r>
        <w:rPr>
          <w:sz w:val="21"/>
        </w:rPr>
        <w:t>。</w:t>
      </w:r>
    </w:p>
    <w:p>
      <w:pPr>
        <w:jc w:val="both"/>
      </w:pPr>
      <w:r>
        <w:rPr>
          <w:sz w:val="21"/>
        </w:rPr>
        <w:t>2. 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p>
      <w:pPr>
        <w:jc w:val="both"/>
      </w:pPr>
      <w:r>
        <w:rPr>
          <w:sz w:val="21"/>
        </w:rPr>
        <w:t>3. 本合同货物单价为固定不变价。</w:t>
      </w:r>
    </w:p>
    <w:p>
      <w:pPr>
        <w:jc w:val="both"/>
      </w:pPr>
      <w:r>
        <w:rPr>
          <w:sz w:val="21"/>
        </w:rPr>
        <w:t>4. 如果货物单价和数量的乘积与总价不一致时，以商品单价和数量的乘积为准并修正总价。</w:t>
      </w:r>
    </w:p>
    <w:p>
      <w:pPr>
        <w:jc w:val="both"/>
      </w:pPr>
      <w:r>
        <w:rPr>
          <w:b/>
          <w:sz w:val="21"/>
        </w:rPr>
        <w:t>三、货物产地及标准</w:t>
      </w:r>
    </w:p>
    <w:p>
      <w:pPr>
        <w:jc w:val="both"/>
      </w:pPr>
      <w:r>
        <w:rPr>
          <w:sz w:val="21"/>
        </w:rPr>
        <w:t>1. 货物为原制造商制造的全新产品，整机无污染，无侵权行为、表面无划损、无任何缺陷隐患（包括但不限于设计、材料或工艺上的缺陷，或者因</w:t>
      </w:r>
      <w:r>
        <w:rPr>
          <w:sz w:val="21"/>
        </w:rPr>
        <w:t>卖</w:t>
      </w:r>
      <w:r>
        <w:rPr>
          <w:sz w:val="21"/>
        </w:rPr>
        <w:t>方的行为或疏忽而产生的缺陷），在中国境内可以常规安全合法使用。</w:t>
      </w:r>
      <w:r>
        <w:rPr>
          <w:sz w:val="21"/>
        </w:rPr>
        <w:t>进口产品必须具备原产地证明和商检局的检验证明及合法进货渠道证明。</w:t>
      </w:r>
      <w:r>
        <w:rPr>
          <w:sz w:val="21"/>
        </w:rPr>
        <w:t>货物为原厂商未启封全新包装，具出厂合格证，序列号、包装箱号与出厂批号一致，并可追</w:t>
      </w:r>
      <w:r>
        <w:rPr>
          <w:sz w:val="21"/>
        </w:rPr>
        <w:t>溯</w:t>
      </w:r>
      <w:r>
        <w:rPr>
          <w:sz w:val="21"/>
        </w:rPr>
        <w:t>查阅。</w:t>
      </w:r>
    </w:p>
    <w:p>
      <w:pPr>
        <w:jc w:val="both"/>
      </w:pPr>
      <w:r>
        <w:rPr>
          <w:sz w:val="21"/>
        </w:rPr>
        <w:t>2</w:t>
      </w:r>
      <w:r>
        <w:rPr>
          <w:sz w:val="21"/>
        </w:rPr>
        <w:t>. 标准：本合同所指的货物及服务应符合合同附件的技术规格所述的标准(参见附件2：技术参数表)。如果没有提及适用标准，则应符合中华人民共和国国家标准或买方认可的行业标准；如果中华人民共和国没有相关标准的，则采用货物来源国适用的官方标准。这些标准必须是有关机构发布的最新版本的标准。</w:t>
      </w:r>
    </w:p>
    <w:p>
      <w:pPr>
        <w:jc w:val="both"/>
      </w:pPr>
      <w:r>
        <w:rPr>
          <w:b/>
          <w:sz w:val="21"/>
        </w:rPr>
        <w:t>四、交货、安装、验收的时间、地点</w:t>
      </w:r>
    </w:p>
    <w:p>
      <w:pPr>
        <w:jc w:val="both"/>
      </w:pPr>
      <w:r>
        <w:rPr>
          <w:sz w:val="21"/>
        </w:rPr>
        <w:t>1. 交货及安装地点：由卖方送货至</w:t>
      </w:r>
      <w:r>
        <w:rPr>
          <w:sz w:val="21"/>
          <w:u w:val="single"/>
        </w:rPr>
        <w:t>买方指定地点（具体送货地址）</w:t>
      </w:r>
    </w:p>
    <w:p>
      <w:pPr>
        <w:jc w:val="both"/>
      </w:pPr>
      <w:r>
        <w:rPr>
          <w:sz w:val="21"/>
        </w:rPr>
        <w:t>2. 安装、验收时间安排如下：安装场地条件满足的情况下，交货后</w:t>
      </w:r>
      <w:r>
        <w:rPr>
          <w:sz w:val="21"/>
          <w:u w:val="single"/>
        </w:rPr>
        <w:t xml:space="preserve"> </w:t>
      </w:r>
      <w:r>
        <w:rPr>
          <w:sz w:val="21"/>
          <w:u w:val="single"/>
        </w:rPr>
        <w:t xml:space="preserve">    </w:t>
      </w:r>
      <w:r>
        <w:rPr>
          <w:sz w:val="21"/>
        </w:rPr>
        <w:t>个日历天内完成安装、验收；</w:t>
      </w:r>
    </w:p>
    <w:p>
      <w:pPr>
        <w:jc w:val="both"/>
      </w:pPr>
      <w:r>
        <w:rPr>
          <w:sz w:val="21"/>
        </w:rPr>
        <w:t>3. 卖方按时完成合同内容所有货品的供货工作及完成验收，并按“附件3：合同资料表”规定通报买方。</w:t>
      </w:r>
    </w:p>
    <w:p>
      <w:pPr>
        <w:jc w:val="both"/>
      </w:pPr>
      <w:r>
        <w:rPr>
          <w:b/>
          <w:sz w:val="21"/>
        </w:rPr>
        <w:t>五、保密</w:t>
      </w:r>
    </w:p>
    <w:p>
      <w:pPr>
        <w:jc w:val="both"/>
      </w:pPr>
      <w:r>
        <w:rPr>
          <w:sz w:val="21"/>
        </w:rPr>
        <w:t>1. 未经买方事先书面同意，卖方不得将由买方为本合同提供的一切信息（包含但不限于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 除了合同本身之外，上款所列举的任何物件均是买方的财产。如果买方有要求，卖方在完成合同时应将这些物件及全部复制件还给买方。</w:t>
      </w:r>
    </w:p>
    <w:p>
      <w:pPr>
        <w:jc w:val="both"/>
      </w:pPr>
      <w:r>
        <w:rPr>
          <w:b/>
          <w:sz w:val="21"/>
        </w:rPr>
        <w:t>六、技术文件</w:t>
      </w:r>
    </w:p>
    <w:p>
      <w:pPr>
        <w:jc w:val="both"/>
      </w:pPr>
      <w:r>
        <w:rPr>
          <w:sz w:val="21"/>
        </w:rPr>
        <w:t>1. 卖方应在供货同时向买方提供所有有关本合同执行的技术文件。卖方应将关键主机设备的用户手册、保修手册、有关单证资料及配备件、随机工具等交付给买方，使用操作及安全须知等重要资料应附有说明。如果项目必需但合同又未作规定的要卖方才能提供的技术文件，卖方也应及时向买方提供。技术文件可以是手册、图纸或其他形式的文件资料。</w:t>
      </w:r>
    </w:p>
    <w:p>
      <w:pPr>
        <w:jc w:val="both"/>
      </w:pPr>
      <w:r>
        <w:rPr>
          <w:sz w:val="21"/>
        </w:rPr>
        <w:t>2. 上述技术文件应包含保证买方能够正确进行安装、操作、检查、维修、维护、测试、调试、验收和运作所需要的所有内容。</w:t>
      </w:r>
    </w:p>
    <w:p>
      <w:pPr>
        <w:jc w:val="both"/>
      </w:pPr>
      <w:r>
        <w:rPr>
          <w:sz w:val="21"/>
        </w:rPr>
        <w:t>3. 买方完全按照技术文件的指导进行的任何安装、操作、检查维修、维护、测试、调试、验收所引起的系统和/或货物或其部件的损坏由卖方承担责任。</w:t>
      </w:r>
    </w:p>
    <w:p>
      <w:pPr>
        <w:jc w:val="both"/>
      </w:pPr>
      <w:r>
        <w:rPr>
          <w:sz w:val="21"/>
        </w:rPr>
        <w:t>4. 卖方应按照买方的要求提供上述技术文件给买方。</w:t>
      </w:r>
    </w:p>
    <w:p>
      <w:pPr>
        <w:jc w:val="both"/>
      </w:pPr>
      <w:r>
        <w:rPr>
          <w:sz w:val="21"/>
        </w:rPr>
        <w:t>5. 所有卖方提供的技术文件的全部费用已包含在合同货物价格中。</w:t>
      </w:r>
    </w:p>
    <w:p>
      <w:pPr>
        <w:jc w:val="both"/>
      </w:pPr>
      <w:r>
        <w:rPr>
          <w:sz w:val="21"/>
        </w:rPr>
        <w:t>6. 所有未列明交付时间的卖方应提供的技术文件，必须单独包装伴随货物按货物交付时间交付给买方。</w:t>
      </w:r>
    </w:p>
    <w:p>
      <w:pPr>
        <w:jc w:val="both"/>
      </w:pPr>
      <w:r>
        <w:rPr>
          <w:sz w:val="21"/>
        </w:rPr>
        <w:t>7. 交货后买方如发现卖方未提供有关文件，可以推迟付款，直至卖方补齐有关文件。</w:t>
      </w:r>
    </w:p>
    <w:p>
      <w:pPr>
        <w:jc w:val="both"/>
      </w:pPr>
      <w:r>
        <w:rPr>
          <w:b/>
          <w:sz w:val="21"/>
        </w:rPr>
        <w:t>七、知识产权</w:t>
      </w:r>
    </w:p>
    <w:p>
      <w:pPr>
        <w:jc w:val="both"/>
      </w:pPr>
      <w:r>
        <w:rPr>
          <w:sz w:val="21"/>
        </w:rPr>
        <w:t>1. 卖方应保证，买方在中华人民共和国使用该货物或货物的任何一部分时，如受第三方提出的侵犯其知识产权（包含但不限于专利权、商标权、著作权）的起诉，由卖方承担一切责任。若造成买方损失的，卖方还应承担赔偿责任，且买方有权要求卖方退回全部货款及按全部货款的</w:t>
      </w:r>
      <w:r>
        <w:rPr>
          <w:color w:val="000000"/>
          <w:sz w:val="21"/>
        </w:rPr>
        <w:t>5</w:t>
      </w:r>
      <w:r>
        <w:rPr>
          <w:color w:val="000000"/>
          <w:sz w:val="21"/>
        </w:rPr>
        <w:t>%</w:t>
      </w:r>
      <w:r>
        <w:rPr>
          <w:sz w:val="21"/>
        </w:rPr>
        <w:t>支付违约金。</w:t>
      </w:r>
    </w:p>
    <w:p>
      <w:pPr>
        <w:jc w:val="both"/>
      </w:pPr>
      <w:r>
        <w:rPr>
          <w:sz w:val="21"/>
        </w:rPr>
        <w:t>2. 卖方为执行本合同而提供的技术资料、软件的使用权归买方所有。</w:t>
      </w:r>
    </w:p>
    <w:p>
      <w:pPr>
        <w:jc w:val="both"/>
      </w:pPr>
      <w:r>
        <w:rPr>
          <w:b/>
          <w:color w:val="000000"/>
          <w:sz w:val="21"/>
        </w:rPr>
        <w:t>八、履约保证金：</w:t>
      </w:r>
      <w:r>
        <w:rPr>
          <w:color w:val="000000"/>
          <w:sz w:val="21"/>
        </w:rPr>
        <w:t>合同总价的</w:t>
      </w:r>
      <w:r>
        <w:rPr>
          <w:color w:val="000000"/>
          <w:sz w:val="21"/>
        </w:rPr>
        <w:t>5</w:t>
      </w:r>
      <w:r>
        <w:rPr>
          <w:color w:val="000000"/>
          <w:sz w:val="21"/>
        </w:rPr>
        <w:t>%。</w:t>
      </w:r>
      <w:r>
        <w:rPr>
          <w:color w:val="000000"/>
          <w:sz w:val="21"/>
        </w:rPr>
        <w:t>履约保证金提交形式：支票、汇票、本票、保函（见索即付）等非现金方式。</w:t>
      </w:r>
    </w:p>
    <w:p>
      <w:pPr>
        <w:jc w:val="both"/>
      </w:pPr>
      <w:r>
        <w:rPr>
          <w:b/>
          <w:sz w:val="21"/>
        </w:rPr>
        <w:t>九</w:t>
      </w:r>
      <w:r>
        <w:rPr>
          <w:b/>
          <w:sz w:val="21"/>
        </w:rPr>
        <w:t>、包装、装卸和运输</w:t>
      </w:r>
    </w:p>
    <w:p>
      <w:pPr>
        <w:jc w:val="both"/>
      </w:pPr>
      <w:r>
        <w:rPr>
          <w:sz w:val="21"/>
        </w:rPr>
        <w:t>1. 包装必须与运输方式相适应，包装方式的确定及费用均由卖方负责；若由于不适当的包装而造成货物在运输过程中有任何损坏、丢失均由卖方负责。</w:t>
      </w:r>
    </w:p>
    <w:p>
      <w:pPr>
        <w:jc w:val="both"/>
      </w:pPr>
      <w:r>
        <w:rPr>
          <w:sz w:val="21"/>
        </w:rPr>
        <w:t>2. 包装应足以承受整个过程中的运输、转运、装卸、储存等，充分考虑到运输途中的各种情况（如暴露于恶劣气候等），以及露天存放的需要。</w:t>
      </w:r>
    </w:p>
    <w:p>
      <w:pPr>
        <w:jc w:val="both"/>
      </w:pPr>
      <w:r>
        <w:rPr>
          <w:sz w:val="21"/>
        </w:rPr>
        <w:t>3. 专用工具及备品备件应分别包装，并在包装箱外加以注明其用处。</w:t>
      </w:r>
    </w:p>
    <w:p>
      <w:pPr>
        <w:jc w:val="both"/>
      </w:pPr>
      <w:r>
        <w:rPr>
          <w:sz w:val="21"/>
        </w:rPr>
        <w:t>4. 每一包装箱两个侧面用不褪色的油漆和明显易见的中文字样做出标记。</w:t>
      </w:r>
    </w:p>
    <w:p>
      <w:pPr>
        <w:jc w:val="both"/>
      </w:pPr>
      <w:r>
        <w:rPr>
          <w:sz w:val="21"/>
        </w:rPr>
        <w:t>标记内容包括</w:t>
      </w:r>
      <w:r>
        <w:rPr>
          <w:sz w:val="21"/>
        </w:rPr>
        <w:t>但不限于</w:t>
      </w:r>
      <w:r>
        <w:rPr>
          <w:sz w:val="21"/>
        </w:rPr>
        <w:t>：箱（件）号、装运标志（唛头）、毛重（</w:t>
      </w:r>
      <w:r>
        <w:rPr>
          <w:sz w:val="21"/>
        </w:rPr>
        <w:t>kg）、尺码（长×宽×高，用mm表示）、净重（kg）、到货地址、收货人名称、货物名称、合同编号以及“勿近潮湿”、“小心轻放”、“此边向上”</w:t>
      </w:r>
      <w:r>
        <w:rPr>
          <w:sz w:val="21"/>
        </w:rPr>
        <w:t>等</w:t>
      </w:r>
      <w:r>
        <w:rPr>
          <w:sz w:val="21"/>
        </w:rPr>
        <w:t>。</w:t>
      </w:r>
    </w:p>
    <w:p>
      <w:pPr>
        <w:jc w:val="both"/>
      </w:pPr>
      <w:r>
        <w:rPr>
          <w:sz w:val="21"/>
        </w:rPr>
        <w:t>5.</w:t>
      </w:r>
      <w:r>
        <w:rPr>
          <w:sz w:val="21"/>
        </w:rPr>
        <w:t>以下单证原件在到货同时交给买方：</w:t>
      </w:r>
    </w:p>
    <w:p>
      <w:pPr>
        <w:ind w:firstLine="420"/>
        <w:jc w:val="both"/>
      </w:pPr>
      <w:r>
        <w:rPr>
          <w:sz w:val="21"/>
        </w:rPr>
        <w:t>（</w:t>
      </w:r>
      <w:r>
        <w:rPr>
          <w:sz w:val="21"/>
        </w:rPr>
        <w:t>1）装运单一份，注明合同号、装运标志、货物内容、每件包装尺码及重量；</w:t>
      </w:r>
    </w:p>
    <w:p>
      <w:pPr>
        <w:ind w:firstLine="420"/>
        <w:jc w:val="both"/>
      </w:pPr>
      <w:r>
        <w:rPr>
          <w:sz w:val="21"/>
        </w:rPr>
        <w:t>（</w:t>
      </w:r>
      <w:r>
        <w:rPr>
          <w:sz w:val="21"/>
        </w:rPr>
        <w:t>2）制造厂出具的出厂装箱单、质量检验合格证明书各一式一份。</w:t>
      </w:r>
    </w:p>
    <w:p>
      <w:pPr>
        <w:jc w:val="both"/>
      </w:pPr>
      <w:r>
        <w:rPr>
          <w:b/>
          <w:sz w:val="21"/>
        </w:rPr>
        <w:t>十</w:t>
      </w:r>
      <w:r>
        <w:rPr>
          <w:b/>
          <w:sz w:val="21"/>
        </w:rPr>
        <w:t>、付款方式</w:t>
      </w:r>
    </w:p>
    <w:p>
      <w:pPr>
        <w:jc w:val="both"/>
      </w:pPr>
      <w:r>
        <w:rPr>
          <w:sz w:val="21"/>
        </w:rPr>
        <w:t>1. 合同货款按下列步骤分期支付：</w:t>
      </w:r>
    </w:p>
    <w:p>
      <w:pPr>
        <w:jc w:val="both"/>
      </w:pPr>
      <w:r>
        <w:rPr>
          <w:sz w:val="21"/>
        </w:rPr>
        <w:t>（</w:t>
      </w:r>
      <w:r>
        <w:rPr>
          <w:sz w:val="21"/>
        </w:rPr>
        <w:t>1）合同签订后5个工作日内，卖方开具符合买方要求的发票（发票金额为50%合同总价），提供合同总价的</w:t>
      </w:r>
      <w:r>
        <w:rPr>
          <w:sz w:val="21"/>
        </w:rPr>
        <w:t>5</w:t>
      </w:r>
      <w:r>
        <w:rPr>
          <w:sz w:val="21"/>
        </w:rPr>
        <w:t>%的履约保证金给买方，买方支付合同总价的50%作为预付款给卖方。</w:t>
      </w:r>
    </w:p>
    <w:p>
      <w:pPr>
        <w:jc w:val="both"/>
      </w:pPr>
      <w:r>
        <w:rPr>
          <w:sz w:val="21"/>
        </w:rPr>
        <w:t>（</w:t>
      </w:r>
      <w:r>
        <w:rPr>
          <w:sz w:val="21"/>
        </w:rPr>
        <w:t>2）合同约定的货物全部到货且收到卖方开具符合买方要求的发票（发票金额为</w:t>
      </w:r>
      <w:r>
        <w:rPr>
          <w:sz w:val="21"/>
        </w:rPr>
        <w:t>4</w:t>
      </w:r>
      <w:r>
        <w:rPr>
          <w:sz w:val="21"/>
        </w:rPr>
        <w:t>0%合同总价）后</w:t>
      </w:r>
      <w:r>
        <w:rPr>
          <w:sz w:val="21"/>
        </w:rPr>
        <w:t>15个日历天</w:t>
      </w:r>
      <w:r>
        <w:rPr>
          <w:sz w:val="21"/>
        </w:rPr>
        <w:t>内，买方支付</w:t>
      </w:r>
      <w:r>
        <w:rPr>
          <w:sz w:val="21"/>
        </w:rPr>
        <w:t>40%的进度款给卖方。</w:t>
      </w:r>
    </w:p>
    <w:p>
      <w:pPr>
        <w:jc w:val="both"/>
      </w:pPr>
      <w:r>
        <w:rPr>
          <w:sz w:val="21"/>
        </w:rPr>
        <w:t>（</w:t>
      </w:r>
      <w:r>
        <w:rPr>
          <w:sz w:val="21"/>
        </w:rPr>
        <w:t>3）所有货物经法定计量部门计量检定（合同中特殊规定的除外），买方验收合格且收到卖方开具符合买方要求的发票（发票金额为10%合同总价）后</w:t>
      </w:r>
      <w:r>
        <w:rPr>
          <w:sz w:val="21"/>
        </w:rPr>
        <w:t>15个日历天</w:t>
      </w:r>
      <w:r>
        <w:rPr>
          <w:sz w:val="21"/>
        </w:rPr>
        <w:t>内，买方支付</w:t>
      </w:r>
      <w:r>
        <w:rPr>
          <w:sz w:val="21"/>
        </w:rPr>
        <w:t>10%合同尾款。</w:t>
      </w:r>
    </w:p>
    <w:p>
      <w:pPr>
        <w:jc w:val="both"/>
      </w:pPr>
      <w:r>
        <w:rPr>
          <w:sz w:val="21"/>
        </w:rPr>
        <w:t>（</w:t>
      </w:r>
      <w:r>
        <w:rPr>
          <w:sz w:val="21"/>
        </w:rPr>
        <w:t>4）在卖方主要义务履行完毕后15个工作日内，买方退还合同总价</w:t>
      </w:r>
      <w:r>
        <w:rPr>
          <w:sz w:val="21"/>
        </w:rPr>
        <w:t>5</w:t>
      </w:r>
      <w:r>
        <w:rPr>
          <w:sz w:val="21"/>
        </w:rPr>
        <w:t>%的履约保证金（无息）。如提供的货物有特殊质保期要求的（如超过1年），卖方须提供该货物的质量保证承诺函。如在合同期内，卖方自行停止履行合约或违反合同有关规定被买方终止合约的，则买方不予退还履约保证金。若卖方不履行或不适当履行其合同义务导致买方蒙受损失的，买方有权直接从履约保证金中扣除相应违约金或损失赔偿款项</w:t>
      </w:r>
      <w:r>
        <w:rPr>
          <w:sz w:val="21"/>
        </w:rPr>
        <w:t>，</w:t>
      </w:r>
      <w:r>
        <w:rPr>
          <w:sz w:val="21"/>
        </w:rPr>
        <w:t>也有权依据履约保函向出具保函人直接索赔；违约金或给买方造成的损失超过履约保证金数额的，卖方应对超出部分给予赔偿。</w:t>
      </w:r>
      <w:r>
        <w:rPr>
          <w:color w:val="000000"/>
          <w:sz w:val="21"/>
        </w:rPr>
        <w:t>买方逾期退还履约保证金的，除应当退还履约保证金本金外，还应当每日按合同总价的</w:t>
      </w:r>
      <w:r>
        <w:rPr>
          <w:color w:val="000000"/>
          <w:sz w:val="21"/>
        </w:rPr>
        <w:t>0.</w:t>
      </w:r>
      <w:r>
        <w:rPr>
          <w:color w:val="000000"/>
          <w:sz w:val="21"/>
        </w:rPr>
        <w:t>1</w:t>
      </w:r>
      <w:r>
        <w:rPr>
          <w:color w:val="000000"/>
          <w:sz w:val="21"/>
        </w:rPr>
        <w:t>‰向卖方偿付违约金，但因合同的履行产生争议或由于卖方自身原因导致无法及时退还的除外。</w:t>
      </w:r>
    </w:p>
    <w:p>
      <w:pPr>
        <w:jc w:val="both"/>
      </w:pPr>
      <w:r>
        <w:rPr>
          <w:sz w:val="21"/>
        </w:rPr>
        <w:t>2. 付款方式：采用银行转账形式。</w:t>
      </w:r>
    </w:p>
    <w:p>
      <w:pPr>
        <w:jc w:val="both"/>
      </w:pPr>
      <w:r>
        <w:rPr>
          <w:sz w:val="21"/>
        </w:rPr>
        <w:t>3. 每笔款项支付时，卖方提前向买方提供请款申请函及相应金额的增值税专用发票（含货物款发票、货物安装费发票及有关服务发票）或</w:t>
      </w:r>
      <w:r>
        <w:rPr>
          <w:sz w:val="21"/>
        </w:rPr>
        <w:t>普通发票</w:t>
      </w:r>
      <w:r>
        <w:rPr>
          <w:sz w:val="21"/>
        </w:rPr>
        <w:t>。乙方理解并接受：上述付款期限，不包括政府财政资金用款额度未下达时间（买方如遇财政资金使用管理约束情况则付款时间顺延，并不构成违约）；如项目资金由财政资金直接支付，则买方向相关单位提交财政资金使用申请就视为买方履行了付款义务。</w:t>
      </w:r>
    </w:p>
    <w:p>
      <w:pPr>
        <w:jc w:val="both"/>
      </w:pPr>
      <w:r>
        <w:rPr>
          <w:b/>
          <w:sz w:val="21"/>
        </w:rPr>
        <w:t>十一、产权与风险转移</w:t>
      </w:r>
    </w:p>
    <w:p>
      <w:pPr>
        <w:ind w:firstLine="420"/>
        <w:jc w:val="both"/>
      </w:pPr>
      <w:r>
        <w:rPr>
          <w:sz w:val="21"/>
        </w:rPr>
        <w:t>除非</w:t>
      </w:r>
      <w:r>
        <w:rPr>
          <w:sz w:val="21"/>
        </w:rPr>
        <w:t>“附件3：合同资料表”另有规定，合同标的产权与风险转移遵守如下约定：</w:t>
      </w:r>
    </w:p>
    <w:p>
      <w:pPr>
        <w:jc w:val="both"/>
      </w:pPr>
      <w:r>
        <w:rPr>
          <w:sz w:val="21"/>
        </w:rPr>
        <w:t>1. 卖方交由承运人运输的在途货物，毁损、灭失的风险由卖方承担。</w:t>
      </w:r>
    </w:p>
    <w:p>
      <w:pPr>
        <w:jc w:val="both"/>
      </w:pPr>
      <w:r>
        <w:rPr>
          <w:sz w:val="21"/>
        </w:rPr>
        <w:t>2. 货物的产权，损坏、灭失的风险，在货物安装调试完毕通过验收交付使用时起由卖方转移至买方。</w:t>
      </w:r>
    </w:p>
    <w:p>
      <w:pPr>
        <w:jc w:val="both"/>
      </w:pPr>
      <w:r>
        <w:rPr>
          <w:sz w:val="21"/>
        </w:rPr>
        <w:t>3. 因货物验收不合格买方拒收，或双方已解除合同，货物毁损、灭失的风险由卖方承担。</w:t>
      </w:r>
    </w:p>
    <w:p>
      <w:pPr>
        <w:jc w:val="both"/>
      </w:pPr>
      <w:r>
        <w:rPr>
          <w:sz w:val="21"/>
        </w:rPr>
        <w:t>4. 产权和风险的转移，不影响因卖方履行义务不符合约定，买方有要求其承担违约责任的权利。</w:t>
      </w:r>
    </w:p>
    <w:p>
      <w:pPr>
        <w:jc w:val="both"/>
      </w:pPr>
      <w:r>
        <w:rPr>
          <w:b/>
          <w:sz w:val="21"/>
        </w:rPr>
        <w:t>十</w:t>
      </w:r>
      <w:r>
        <w:rPr>
          <w:b/>
          <w:sz w:val="21"/>
        </w:rPr>
        <w:t>二</w:t>
      </w:r>
      <w:r>
        <w:rPr>
          <w:b/>
          <w:sz w:val="21"/>
        </w:rPr>
        <w:t>、保险</w:t>
      </w:r>
    </w:p>
    <w:p>
      <w:pPr>
        <w:jc w:val="both"/>
      </w:pPr>
      <w:r>
        <w:rPr>
          <w:sz w:val="21"/>
        </w:rPr>
        <w:t>1. 根据本合同关于产权与风险转移条款规定，卖方承担货物到达交货地点并安装、验收合格交付使用之前的所有风险。因此，卖方应按货物总价的110％价值为货物投保一切险、为派往买方服务的人员投保人身险、为货物交付前活动可能涉及的第三方投保相关险种，保险费用均由卖方负责。</w:t>
      </w:r>
    </w:p>
    <w:p>
      <w:pPr>
        <w:jc w:val="both"/>
      </w:pPr>
      <w:r>
        <w:rPr>
          <w:b/>
          <w:sz w:val="21"/>
        </w:rPr>
        <w:t>十</w:t>
      </w:r>
      <w:r>
        <w:rPr>
          <w:b/>
          <w:sz w:val="21"/>
        </w:rPr>
        <w:t>三</w:t>
      </w:r>
      <w:r>
        <w:rPr>
          <w:b/>
          <w:sz w:val="21"/>
        </w:rPr>
        <w:t>、检验与测试</w:t>
      </w:r>
    </w:p>
    <w:p>
      <w:pPr>
        <w:jc w:val="both"/>
      </w:pPr>
      <w:r>
        <w:rPr>
          <w:sz w:val="21"/>
        </w:rPr>
        <w:t>1. 买方或其代表有权检验和/或测试货物，以确认货物是否符合合同规格的要求，并且不承担额外的费用。买方要求进行的检验和测试以及在何处进行这些检验和测试，将参照合同条款的技术规格并以买方具体验收要求为准。买方将及时以书面形式把进行检验和/或买方测试代表的身份通知卖方。</w:t>
      </w:r>
    </w:p>
    <w:p>
      <w:pPr>
        <w:jc w:val="both"/>
      </w:pPr>
      <w:r>
        <w:rPr>
          <w:sz w:val="21"/>
        </w:rPr>
        <w:t>2. 检验和测试可以在卖方或其分包人的驻地、交货地和/或货物的最终目的地进行。如果在卖方或其分包人的驻地进行，检测人员应能得全部合理的设施和协助，买方不应承担费用。</w:t>
      </w:r>
    </w:p>
    <w:p>
      <w:pPr>
        <w:jc w:val="both"/>
      </w:pPr>
      <w:r>
        <w:rPr>
          <w:sz w:val="21"/>
        </w:rPr>
        <w:t>3. 如果任何被检验或测试的货物不能满足规格的要求，买方可以拒绝接受该货物，卖方应更换被拒绝的货物，或者进行必要的修改以满足规格的要求。</w:t>
      </w:r>
    </w:p>
    <w:p>
      <w:pPr>
        <w:jc w:val="both"/>
      </w:pPr>
      <w:r>
        <w:rPr>
          <w:sz w:val="21"/>
        </w:rPr>
        <w:t>4. 买方在货物到达的目的地后对货物进行检验、测试及必要时拒绝接受货物的权</w:t>
      </w:r>
      <w:r>
        <w:rPr>
          <w:sz w:val="21"/>
        </w:rPr>
        <w:t>力</w:t>
      </w:r>
      <w:r>
        <w:rPr>
          <w:sz w:val="21"/>
        </w:rPr>
        <w:t>将不会因为货物在卖方或其分包人的驻地已通过了买方或其代表的检验、测试和认可而受到限制或放弃。</w:t>
      </w:r>
    </w:p>
    <w:p>
      <w:pPr>
        <w:jc w:val="both"/>
      </w:pPr>
      <w:r>
        <w:rPr>
          <w:sz w:val="21"/>
        </w:rPr>
        <w:t>5. 交货时，卖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jc w:val="both"/>
      </w:pPr>
      <w:r>
        <w:rPr>
          <w:sz w:val="21"/>
        </w:rPr>
        <w:t>6. 如果货物是进口产品，卖方应附上经中华人民共和国国家出入境检验检疫主管部门对货物的质量、规格、数量和重量进行检验并合格的检验证书。</w:t>
      </w:r>
    </w:p>
    <w:p>
      <w:pPr>
        <w:jc w:val="both"/>
      </w:pPr>
      <w:r>
        <w:rPr>
          <w:sz w:val="21"/>
        </w:rPr>
        <w:t>7</w:t>
      </w:r>
      <w:r>
        <w:rPr>
          <w:sz w:val="21"/>
        </w:rPr>
        <w:t>.</w:t>
      </w:r>
      <w:r>
        <w:rPr>
          <w:sz w:val="21"/>
        </w:rPr>
        <w:t xml:space="preserve"> </w:t>
      </w:r>
      <w:r>
        <w:rPr>
          <w:sz w:val="21"/>
        </w:rPr>
        <w:t>本</w:t>
      </w:r>
      <w:r>
        <w:rPr>
          <w:sz w:val="21"/>
        </w:rPr>
        <w:t>“检验与测试”的有关条款不能免除卖方在本合同项下的保证义务或其它义务。</w:t>
      </w:r>
    </w:p>
    <w:p>
      <w:pPr>
        <w:jc w:val="both"/>
      </w:pPr>
      <w:r>
        <w:rPr>
          <w:b/>
          <w:sz w:val="21"/>
        </w:rPr>
        <w:t>十</w:t>
      </w:r>
      <w:r>
        <w:rPr>
          <w:b/>
          <w:sz w:val="21"/>
        </w:rPr>
        <w:t>四</w:t>
      </w:r>
      <w:r>
        <w:rPr>
          <w:b/>
          <w:sz w:val="21"/>
        </w:rPr>
        <w:t>、伴随服务</w:t>
      </w:r>
    </w:p>
    <w:p>
      <w:pPr>
        <w:ind w:firstLine="420"/>
        <w:jc w:val="both"/>
      </w:pPr>
      <w:r>
        <w:rPr>
          <w:sz w:val="21"/>
        </w:rPr>
        <w:t>应买方要求，卖方应提供下列服务，以及</w:t>
      </w:r>
      <w:r>
        <w:rPr>
          <w:sz w:val="21"/>
        </w:rPr>
        <w:t>“附件3：合同资料表”及《投标文件》中响应的附加服务（如有）。除非另有约定，所有服务费用已包含在合同总价中。</w:t>
      </w:r>
    </w:p>
    <w:p>
      <w:pPr>
        <w:jc w:val="both"/>
      </w:pPr>
      <w:r>
        <w:rPr>
          <w:b/>
          <w:sz w:val="21"/>
        </w:rPr>
        <w:t>1. 安装、调试与运行</w:t>
      </w:r>
    </w:p>
    <w:p>
      <w:pPr>
        <w:jc w:val="both"/>
      </w:pPr>
      <w:r>
        <w:rPr>
          <w:sz w:val="21"/>
        </w:rPr>
        <w:t>1.1 卖方必须向买方提供合同货物安装所需的材料（如设备调试过程中需要用到的标准品等耗材等）、技术资料以及所需工具。</w:t>
      </w:r>
    </w:p>
    <w:p>
      <w:pPr>
        <w:jc w:val="both"/>
      </w:pPr>
      <w:r>
        <w:rPr>
          <w:sz w:val="21"/>
        </w:rPr>
        <w:t>1.2 卖方在买方收到货物后2个工作日内与买方确认安装条件，并在确认安装条件满足后7～10个工作日内安排工作人员上门安装调试。</w:t>
      </w:r>
    </w:p>
    <w:p>
      <w:pPr>
        <w:jc w:val="both"/>
      </w:pPr>
      <w:r>
        <w:rPr>
          <w:sz w:val="21"/>
        </w:rPr>
        <w:t>1.3 卖方派出的安装人员应具备相关的专业知识、技术水平、相应资质和能力，熟悉本合同所述货物的规格、技术指标及安装工艺，有足够能力安装、调试本合同的货物并使之达到本合同要求。需要安装</w:t>
      </w:r>
      <w:r>
        <w:rPr>
          <w:sz w:val="21"/>
        </w:rPr>
        <w:t>调试的设备，</w:t>
      </w:r>
      <w:r>
        <w:rPr>
          <w:color w:val="000000"/>
          <w:sz w:val="21"/>
        </w:rPr>
        <w:t>卖方必须依照采购文件、招标文件的要求和投标文件的承诺，将设备、系统安装并调试至正常运行的最佳状态。</w:t>
      </w:r>
    </w:p>
    <w:p>
      <w:pPr>
        <w:jc w:val="both"/>
      </w:pPr>
      <w:r>
        <w:rPr>
          <w:sz w:val="21"/>
        </w:rPr>
        <w:t>1.4 卖方需对买方现场进行详细考察，完全了解现场的状况及环境要求，并承诺不因上述原因对买方索赔；</w:t>
      </w:r>
    </w:p>
    <w:p>
      <w:pPr>
        <w:jc w:val="both"/>
      </w:pPr>
      <w:r>
        <w:rPr>
          <w:sz w:val="21"/>
        </w:rPr>
        <w:t>1.5 卖方人员实施及监督所供货物的试运行，并在双方商定的一定期限内对所供货物运行、维护实施监督指导，但监督指导并不能免除卖方在质量保证期内所承担的义务。</w:t>
      </w:r>
    </w:p>
    <w:p>
      <w:pPr>
        <w:jc w:val="both"/>
      </w:pPr>
      <w:r>
        <w:rPr>
          <w:b/>
          <w:sz w:val="21"/>
        </w:rPr>
        <w:t>2. 培训</w:t>
      </w:r>
    </w:p>
    <w:p>
      <w:pPr>
        <w:jc w:val="both"/>
      </w:pPr>
      <w:r>
        <w:rPr>
          <w:sz w:val="21"/>
        </w:rPr>
        <w:t>2.1 卖方必须在现场安装调试完成之日起3个工作日内提供培训（不能按规定时间提供培训的，卖方须说明理由并得到买方确认，否则买方不对清点货物作保管），使其熟练掌握所有设备系统的应用和维护，以便买方组织验收。培训工作的完成需经买方的认可方可结束。</w:t>
      </w:r>
    </w:p>
    <w:p>
      <w:pPr>
        <w:jc w:val="both"/>
      </w:pPr>
      <w:r>
        <w:rPr>
          <w:sz w:val="21"/>
        </w:rPr>
        <w:t>2.2 卖方应与买方沟通，根据买方的实际情况，制定适合用户的详细培训计划（包括：培训时间，培训内容、培训对象、培训方式等），卖方负责提供现场操作、运行、维护、维修的培训方案及必需的培训资料。</w:t>
      </w:r>
    </w:p>
    <w:p>
      <w:pPr>
        <w:jc w:val="both"/>
      </w:pPr>
      <w:r>
        <w:rPr>
          <w:sz w:val="21"/>
        </w:rPr>
        <w:t>2.3 卖方负责组织对买方受训人员进行操作、维修、保养的培训，培训老师应是货物制造商/厂家有经验的工程技术专业人员。如有需要，卖方应为买方安排二次培训，具体要求由双方共同商定。</w:t>
      </w:r>
    </w:p>
    <w:p>
      <w:pPr>
        <w:jc w:val="both"/>
      </w:pPr>
      <w:r>
        <w:rPr>
          <w:sz w:val="21"/>
        </w:rPr>
        <w:t>2.4 培训前，卖方应与买方进行良好沟通，安排好培训所用设施和培训资料等，确保达到预期培训效果。</w:t>
      </w:r>
    </w:p>
    <w:p>
      <w:pPr>
        <w:jc w:val="both"/>
      </w:pPr>
      <w:r>
        <w:rPr>
          <w:b/>
          <w:sz w:val="21"/>
        </w:rPr>
        <w:t>3. 测试与验收</w:t>
      </w:r>
    </w:p>
    <w:p>
      <w:pPr>
        <w:jc w:val="both"/>
      </w:pPr>
      <w:r>
        <w:rPr>
          <w:sz w:val="21"/>
        </w:rPr>
        <w:t>3.1 验收流程：</w:t>
      </w:r>
    </w:p>
    <w:p>
      <w:pPr>
        <w:jc w:val="both"/>
      </w:pPr>
      <w:r>
        <w:rPr>
          <w:sz w:val="21"/>
        </w:rPr>
        <w:t>送检货物：卖方先将货物送计量，再同计量检定合格的证书一并交付买方；</w:t>
      </w:r>
    </w:p>
    <w:p>
      <w:pPr>
        <w:jc w:val="both"/>
      </w:pPr>
      <w:r>
        <w:rPr>
          <w:sz w:val="21"/>
        </w:rPr>
        <w:t>现场计量货物：卖方先安排货物的安装、培训，再安排上门计量，在收到计量检定合格的证书后方进行验收。</w:t>
      </w:r>
    </w:p>
    <w:p>
      <w:pPr>
        <w:jc w:val="both"/>
      </w:pPr>
      <w:r>
        <w:rPr>
          <w:sz w:val="21"/>
        </w:rPr>
        <w:t>3.2 验收时卖方应提供计量检定合格、有效的计量或校准报告/证书，中文版说明书等；如货物无法计量，则以厂家出具的验证方案为验收标准。</w:t>
      </w:r>
    </w:p>
    <w:p>
      <w:pPr>
        <w:jc w:val="both"/>
      </w:pPr>
      <w:r>
        <w:rPr>
          <w:sz w:val="21"/>
        </w:rPr>
        <w:t>3.3 在有关部门进行验收时，卖方应及时配合买方。</w:t>
      </w:r>
    </w:p>
    <w:p>
      <w:pPr>
        <w:jc w:val="both"/>
      </w:pPr>
      <w:r>
        <w:rPr>
          <w:sz w:val="21"/>
        </w:rPr>
        <w:t>3.4 卖方提供的货物不符合质量、技术要求，致使货物未能满足买方的设计性能，买方可拒收货物或单方面解除合同，标的物毁损、丢失的风险由卖方承担。</w:t>
      </w:r>
    </w:p>
    <w:p>
      <w:pPr>
        <w:jc w:val="both"/>
      </w:pPr>
      <w:r>
        <w:rPr>
          <w:sz w:val="21"/>
        </w:rPr>
        <w:t>3.5 测试及验收工作由买方组织，验收合格后，买卖双方签署符合买方要求的验收记录。</w:t>
      </w:r>
    </w:p>
    <w:p>
      <w:pPr>
        <w:jc w:val="both"/>
      </w:pPr>
      <w:r>
        <w:rPr>
          <w:sz w:val="21"/>
        </w:rPr>
        <w:t>3.6 交验的货物必须符合中华人民共和国国家安全质量标准、环保标准或行业标准；符合采购文件/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w:t>
      </w:r>
    </w:p>
    <w:p>
      <w:pPr>
        <w:jc w:val="both"/>
      </w:pPr>
      <w:r>
        <w:rPr>
          <w:sz w:val="21"/>
        </w:rPr>
        <w:t>3.7 如无特别说明，买方按货物标准配置或原出厂装箱单验收货物的备品、配件，货物</w:t>
      </w:r>
      <w:r>
        <w:rPr>
          <w:sz w:val="21"/>
        </w:rPr>
        <w:t>铭牌</w:t>
      </w:r>
      <w:r>
        <w:rPr>
          <w:sz w:val="21"/>
        </w:rPr>
        <w:t>要求</w:t>
      </w:r>
      <w:r>
        <w:rPr>
          <w:sz w:val="21"/>
        </w:rPr>
        <w:t>清晰可见</w:t>
      </w:r>
      <w:r>
        <w:rPr>
          <w:sz w:val="21"/>
        </w:rPr>
        <w:t>。</w:t>
      </w:r>
    </w:p>
    <w:p>
      <w:r>
        <w:rPr>
          <w:sz w:val="21"/>
        </w:rPr>
        <w:t>3.8 买方验收时卖方需提供下列资料：</w:t>
      </w:r>
      <w:r>
        <w:rPr>
          <w:b/>
          <w:sz w:val="21"/>
        </w:rPr>
        <w:t>使用说明书（电子版）、原厂装箱单（如有）、合格证（如有）、通关材料（进口设备）、国家认可计量单位的计量证、培训记录、发票，否则不予验收（特殊情况双方另行协商）。</w:t>
      </w:r>
    </w:p>
    <w:p>
      <w:pPr>
        <w:jc w:val="both"/>
      </w:pPr>
      <w:r>
        <w:rPr>
          <w:b/>
          <w:sz w:val="21"/>
        </w:rPr>
        <w:t>十</w:t>
      </w:r>
      <w:r>
        <w:rPr>
          <w:b/>
          <w:sz w:val="21"/>
        </w:rPr>
        <w:t>五</w:t>
      </w:r>
      <w:r>
        <w:rPr>
          <w:b/>
          <w:sz w:val="21"/>
        </w:rPr>
        <w:t>、合同转让与分包</w:t>
      </w:r>
    </w:p>
    <w:p>
      <w:pPr>
        <w:jc w:val="both"/>
      </w:pPr>
      <w:r>
        <w:rPr>
          <w:sz w:val="21"/>
        </w:rPr>
        <w:t>1. 本合同卖方在任何情况下都不得全部或部分转让其应履行的合同义务。</w:t>
      </w:r>
    </w:p>
    <w:p>
      <w:r>
        <w:rPr>
          <w:sz w:val="21"/>
        </w:rPr>
        <w:t>2.</w:t>
      </w:r>
      <w:r>
        <w:rPr>
          <w:sz w:val="21"/>
        </w:rPr>
        <w:t>未经买方事前书面同意，卖方不得将合同分包或转包给第三方。</w:t>
      </w:r>
    </w:p>
    <w:p>
      <w:pPr>
        <w:jc w:val="both"/>
      </w:pPr>
      <w:r>
        <w:rPr>
          <w:sz w:val="21"/>
        </w:rPr>
        <w:t>3. 卖方将本合同分包的，分包人就分包部分承担连带责任。</w:t>
      </w:r>
    </w:p>
    <w:p>
      <w:pPr>
        <w:jc w:val="both"/>
      </w:pPr>
      <w:r>
        <w:rPr>
          <w:sz w:val="21"/>
        </w:rPr>
        <w:t>4. 卖方拟将本合同的非主体、非关键性工作交由他人完成（分包，或更换分包人的），应事先征得买方同意，并提交证明拟分包人合格的文件，及卖方与分包人签订的合同，且分包人不得再分包。</w:t>
      </w:r>
    </w:p>
    <w:p>
      <w:pPr>
        <w:jc w:val="both"/>
      </w:pPr>
      <w:r>
        <w:rPr>
          <w:b/>
          <w:sz w:val="21"/>
        </w:rPr>
        <w:t>十</w:t>
      </w:r>
      <w:r>
        <w:rPr>
          <w:b/>
          <w:sz w:val="21"/>
        </w:rPr>
        <w:t>六</w:t>
      </w:r>
      <w:r>
        <w:rPr>
          <w:b/>
          <w:sz w:val="21"/>
        </w:rPr>
        <w:t>、质量保证及售后服务</w:t>
      </w:r>
    </w:p>
    <w:p>
      <w:pPr>
        <w:jc w:val="both"/>
      </w:pPr>
      <w:r>
        <w:rPr>
          <w:sz w:val="21"/>
        </w:rPr>
        <w:t>1. 质量保证</w:t>
      </w:r>
    </w:p>
    <w:p>
      <w:pPr>
        <w:jc w:val="both"/>
      </w:pPr>
      <w:r>
        <w:rPr>
          <w:sz w:val="21"/>
        </w:rPr>
        <w:t>1.1 卖方应保证合同项下所供货物是全新的、未使用过的，是目前仍在生产的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jc w:val="both"/>
      </w:pPr>
      <w:r>
        <w:rPr>
          <w:sz w:val="21"/>
        </w:rPr>
        <w:t>1.2 上述保证在货物验收合格交付买方使用之日起附件3《合同资料表》规定的质量保证期内有效，质量保证期一般为</w:t>
      </w:r>
      <w:r>
        <w:rPr>
          <w:sz w:val="21"/>
          <w:u w:val="single"/>
        </w:rPr>
        <w:t xml:space="preserve">   </w:t>
      </w:r>
      <w:r>
        <w:rPr>
          <w:sz w:val="21"/>
        </w:rPr>
        <w:t>年（如货物有特殊质保期要求的，按具体要求执行）</w:t>
      </w:r>
      <w:r>
        <w:rPr>
          <w:color w:val="000000"/>
          <w:sz w:val="21"/>
        </w:rPr>
        <w:t>，在质保期内卖方提供货物正常使用情况下的维修及保养服务，一切维修、维护、保养费用均由卖方负责</w:t>
      </w:r>
      <w:r>
        <w:rPr>
          <w:sz w:val="21"/>
        </w:rPr>
        <w:t>。任何时候，卖方均不能免除因设备本身的缺陷所应负的责任。在质保</w:t>
      </w:r>
      <w:r>
        <w:rPr>
          <w:sz w:val="21"/>
        </w:rPr>
        <w:t>期内</w:t>
      </w:r>
      <w:r>
        <w:rPr>
          <w:sz w:val="21"/>
        </w:rPr>
        <w:t>如设备或零部件因不可抗因素</w:t>
      </w:r>
      <w:r>
        <w:rPr>
          <w:sz w:val="21"/>
        </w:rPr>
        <w:t>造成损害、</w:t>
      </w:r>
      <w:r>
        <w:rPr>
          <w:sz w:val="21"/>
        </w:rPr>
        <w:t>故障而造成短期停用时，则质保期和免费维修期相应顺延。如停用时间累计超过</w:t>
      </w:r>
      <w:r>
        <w:rPr>
          <w:sz w:val="21"/>
        </w:rPr>
        <w:t>60天则质保期重新计算。</w:t>
      </w:r>
    </w:p>
    <w:p>
      <w:pPr>
        <w:jc w:val="both"/>
      </w:pPr>
      <w:r>
        <w:rPr>
          <w:sz w:val="21"/>
        </w:rPr>
        <w:t>1.3 货物</w:t>
      </w:r>
      <w:r>
        <w:rPr>
          <w:sz w:val="21"/>
        </w:rPr>
        <w:t>在</w:t>
      </w:r>
      <w:r>
        <w:rPr>
          <w:color w:val="000000"/>
          <w:sz w:val="21"/>
        </w:rPr>
        <w:t>质保期</w:t>
      </w:r>
      <w:r>
        <w:rPr>
          <w:sz w:val="21"/>
        </w:rPr>
        <w:t>内，卖方应</w:t>
      </w:r>
      <w:r>
        <w:rPr>
          <w:sz w:val="21"/>
        </w:rPr>
        <w:t>无条件</w:t>
      </w:r>
      <w:r>
        <w:rPr>
          <w:sz w:val="21"/>
        </w:rPr>
        <w:t>向买方提供技术支持与上门服务。卖方在接到买方的货物故障报修通知后，</w:t>
      </w:r>
      <w:r>
        <w:rPr>
          <w:sz w:val="21"/>
        </w:rPr>
        <w:t>2小时内响应，4小时内到达维修现场并到位检修，在12小时内修复；特殊情况在48小时内无法修复的，将在72小时内提供不低于原使用等级的、计量检定合格的备用货物给买方免费使用以维持工作。</w:t>
      </w:r>
    </w:p>
    <w:p>
      <w:pPr>
        <w:jc w:val="both"/>
      </w:pPr>
      <w:r>
        <w:rPr>
          <w:sz w:val="21"/>
        </w:rPr>
        <w:t>1.4 买方在质量保证期内发现缺陷应尽快以书面形式通知卖方。对质保期内的故障报修，卖方应按其投标文件响应方案设定服务热线或专人直线，保证在接到报障后按上款规定执行更换有缺陷的货物或部件、排除故障。</w:t>
      </w:r>
    </w:p>
    <w:p>
      <w:pPr>
        <w:jc w:val="both"/>
      </w:pPr>
      <w:r>
        <w:rPr>
          <w:sz w:val="21"/>
        </w:rPr>
        <w:t>1.5 对质保期内的故障报修，如卖方未能做到上述1.3、1.4款的服务承诺，买方可采取必要的补救措施，但其风险和费用由卖方承担，买方根据合同规定对卖方行使的其它权力不受影响。由于卖方的保证服务不到位导致货物不能正常使用的，质保期的到期时间将按货物不能正常使用的时间相应顺延。</w:t>
      </w:r>
    </w:p>
    <w:p>
      <w:pPr>
        <w:jc w:val="both"/>
      </w:pPr>
      <w:r>
        <w:rPr>
          <w:sz w:val="21"/>
        </w:rPr>
        <w:t>1.6 质保期内因用户使用、管理不当所造成的损失由买方承担，卖方提供有偿服务。</w:t>
      </w:r>
    </w:p>
    <w:p>
      <w:pPr>
        <w:jc w:val="both"/>
      </w:pPr>
      <w:r>
        <w:rPr>
          <w:color w:val="000000"/>
          <w:sz w:val="21"/>
        </w:rPr>
        <w:t>1.7 质保期</w:t>
      </w:r>
      <w:r>
        <w:rPr>
          <w:color w:val="000000"/>
          <w:sz w:val="21"/>
        </w:rPr>
        <w:t>内</w:t>
      </w:r>
      <w:r>
        <w:rPr>
          <w:color w:val="000000"/>
          <w:sz w:val="21"/>
        </w:rPr>
        <w:t>对于不能明确是否是本次采购所提供软硬件设备出现故障时，卖方应无条件配合买方进行检查和排除问题。</w:t>
      </w:r>
    </w:p>
    <w:p>
      <w:pPr>
        <w:jc w:val="both"/>
      </w:pPr>
      <w:r>
        <w:rPr>
          <w:sz w:val="21"/>
        </w:rPr>
        <w:t>2. 质量保证期后服务</w:t>
      </w:r>
    </w:p>
    <w:p>
      <w:pPr>
        <w:jc w:val="both"/>
      </w:pPr>
      <w:r>
        <w:rPr>
          <w:sz w:val="21"/>
        </w:rPr>
        <w:t>2.1 质保期满后，若产品有危害人身安全和健康的产品质量问题，则由卖方负责更换及维修。</w:t>
      </w:r>
    </w:p>
    <w:p>
      <w:pPr>
        <w:jc w:val="both"/>
      </w:pPr>
      <w:r>
        <w:rPr>
          <w:sz w:val="21"/>
        </w:rPr>
        <w:t>2.2 质保期满后，应买方要求，卖方应（参考当时的市场价格）按优惠价格与买方签订定期维修保养合同及提供买方所需零配件。</w:t>
      </w:r>
    </w:p>
    <w:p>
      <w:pPr>
        <w:jc w:val="both"/>
      </w:pPr>
      <w:r>
        <w:rPr>
          <w:sz w:val="21"/>
        </w:rPr>
        <w:t>2.3 在备件停止生产的情况下，卖方应事先将要停止生产的计划通知买方，使买方有足够的时间采购所需备件；在备件停止生产后，卖方应向买方提供备件的图纸、资料。</w:t>
      </w:r>
    </w:p>
    <w:p>
      <w:pPr>
        <w:jc w:val="both"/>
      </w:pPr>
      <w:r>
        <w:rPr>
          <w:b/>
          <w:sz w:val="21"/>
        </w:rPr>
        <w:t>十</w:t>
      </w:r>
      <w:r>
        <w:rPr>
          <w:b/>
          <w:sz w:val="21"/>
        </w:rPr>
        <w:t>七</w:t>
      </w:r>
      <w:r>
        <w:rPr>
          <w:b/>
          <w:sz w:val="21"/>
        </w:rPr>
        <w:t>、索赔</w:t>
      </w:r>
    </w:p>
    <w:p>
      <w:pPr>
        <w:ind w:firstLine="420"/>
        <w:jc w:val="both"/>
      </w:pPr>
      <w:r>
        <w:rPr>
          <w:sz w:val="21"/>
        </w:rPr>
        <w:t>卖方对所供货物与合同要求不符或缺陷负有责任，如经检验证实不符或缺陷存在的，买方可根据本合同有关质量保证或检验、安装、调试的规定，提出索赔，卖方同意买方选择下述一种或多种结合的方法解决索赔事宜：</w:t>
      </w:r>
    </w:p>
    <w:p>
      <w:pPr>
        <w:jc w:val="both"/>
      </w:pPr>
      <w:r>
        <w:rPr>
          <w:sz w:val="21"/>
        </w:rPr>
        <w:t>1.买方退货，卖方将货物被拒收前买方已付的所有款项退还买方，卖方承担由此发生的一切损失和费用，包括违约金、利息、银行手续费、运费、保险费、检验费、仓储费、装卸费以及为保管、维护和退回被拒收货物所发生的其它必要费用。</w:t>
      </w:r>
    </w:p>
    <w:p>
      <w:pPr>
        <w:jc w:val="both"/>
      </w:pPr>
      <w:r>
        <w:rPr>
          <w:sz w:val="21"/>
        </w:rPr>
        <w:t>2. 根据货物的疵劣和受损程度以及买方因此遭受损失的金额，经买卖双方商定，降低货物成交价格。</w:t>
      </w:r>
    </w:p>
    <w:p>
      <w:pPr>
        <w:jc w:val="both"/>
      </w:pPr>
      <w:r>
        <w:rPr>
          <w:sz w:val="21"/>
        </w:rPr>
        <w:t>3. 用符合合同规定的规格、质量和性能要求的新零件、部件和/或货物来更换有缺陷的部分和/或修补缺陷部分，以使货物达到合同规定的规格、质量和性能，卖方承担一切费用和风险并负担买方遭受的一切损失。同时卖方相应延长被更换货物的质保期。</w:t>
      </w:r>
    </w:p>
    <w:p>
      <w:pPr>
        <w:jc w:val="both"/>
      </w:pPr>
      <w:r>
        <w:rPr>
          <w:color w:val="000000"/>
          <w:sz w:val="21"/>
        </w:rPr>
        <w:t>4.</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jc w:val="both"/>
      </w:pPr>
      <w:r>
        <w:rPr>
          <w:b/>
          <w:sz w:val="21"/>
        </w:rPr>
        <w:t>十</w:t>
      </w:r>
      <w:r>
        <w:rPr>
          <w:b/>
          <w:sz w:val="21"/>
        </w:rPr>
        <w:t>八</w:t>
      </w:r>
      <w:r>
        <w:rPr>
          <w:b/>
          <w:sz w:val="21"/>
        </w:rPr>
        <w:t>、不可抗力</w:t>
      </w:r>
    </w:p>
    <w:p>
      <w:pPr>
        <w:jc w:val="both"/>
      </w:pPr>
      <w:r>
        <w:rPr>
          <w:sz w:val="21"/>
        </w:rPr>
        <w:t>1. 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诸如战争、严重水灾、洪水、台风、地震等。</w:t>
      </w:r>
    </w:p>
    <w:p>
      <w:pPr>
        <w:jc w:val="both"/>
      </w:pPr>
      <w:r>
        <w:rPr>
          <w:sz w:val="21"/>
        </w:rPr>
        <w:t>2. 受阻一方应在不可抗力事件结束后1个工作日内向对方通报，并在不可抗力事件发生后14个工作日内将有关部门出具的证明文件用特快专递或挂号信寄给对方审阅确认。一旦不可抗力事件的影响持续60天以上，双方应通过友好协商方式在合理的时间内达成进一步履行合同的协议或解除合同。</w:t>
      </w:r>
    </w:p>
    <w:p>
      <w:pPr>
        <w:jc w:val="both"/>
      </w:pPr>
      <w:r>
        <w:rPr>
          <w:b/>
          <w:sz w:val="21"/>
        </w:rPr>
        <w:t>十</w:t>
      </w:r>
      <w:r>
        <w:rPr>
          <w:b/>
          <w:sz w:val="21"/>
        </w:rPr>
        <w:t>九</w:t>
      </w:r>
      <w:r>
        <w:rPr>
          <w:b/>
          <w:sz w:val="21"/>
        </w:rPr>
        <w:t>、违约责任与逾期交货、提供服务及逾期付款的赔偿</w:t>
      </w:r>
    </w:p>
    <w:p>
      <w:pPr>
        <w:jc w:val="both"/>
      </w:pPr>
      <w:r>
        <w:rPr>
          <w:color w:val="000000"/>
          <w:sz w:val="21"/>
        </w:rPr>
        <w:t>1.卖方交付的货物、工程</w:t>
      </w:r>
      <w:r>
        <w:rPr>
          <w:color w:val="000000"/>
          <w:sz w:val="21"/>
        </w:rPr>
        <w:t>/提供的服务任何一项不符合</w:t>
      </w:r>
      <w:r>
        <w:rPr>
          <w:color w:val="000000"/>
          <w:sz w:val="21"/>
        </w:rPr>
        <w:t>采购</w:t>
      </w:r>
      <w:r>
        <w:rPr>
          <w:color w:val="000000"/>
          <w:sz w:val="21"/>
        </w:rPr>
        <w:t>文件、</w:t>
      </w:r>
      <w:r>
        <w:rPr>
          <w:color w:val="000000"/>
          <w:sz w:val="21"/>
        </w:rPr>
        <w:t>报价</w:t>
      </w:r>
      <w:r>
        <w:rPr>
          <w:color w:val="000000"/>
          <w:sz w:val="21"/>
        </w:rPr>
        <w:t>文件或本合同规定的，买方有权拒收合同所有货物、工程</w:t>
      </w:r>
      <w:r>
        <w:rPr>
          <w:color w:val="000000"/>
          <w:sz w:val="21"/>
        </w:rPr>
        <w:t>/提供的服务，并且卖方须向买方支付本合同总价</w:t>
      </w:r>
      <w:r>
        <w:rPr>
          <w:color w:val="000000"/>
          <w:sz w:val="21"/>
        </w:rPr>
        <w:t>5</w:t>
      </w:r>
      <w:r>
        <w:rPr>
          <w:color w:val="000000"/>
          <w:sz w:val="21"/>
        </w:rPr>
        <w:t>%的违约金；若买方接收后，发现卖方交付的货物、工程/提供的服务不符合</w:t>
      </w:r>
      <w:r>
        <w:rPr>
          <w:color w:val="000000"/>
          <w:sz w:val="21"/>
        </w:rPr>
        <w:t>采购</w:t>
      </w:r>
      <w:r>
        <w:rPr>
          <w:color w:val="000000"/>
          <w:sz w:val="21"/>
        </w:rPr>
        <w:t>文件、报</w:t>
      </w:r>
      <w:r>
        <w:rPr>
          <w:color w:val="000000"/>
          <w:sz w:val="21"/>
        </w:rPr>
        <w:t>价</w:t>
      </w:r>
      <w:r>
        <w:rPr>
          <w:color w:val="000000"/>
          <w:sz w:val="21"/>
        </w:rPr>
        <w:t>文件或本合同规定的，买方有权退回卖方，若卖方拒绝接收的，由卖方承担货物灭失的风险，并且卖方需赔偿买方全部损失及支付本合同总价</w:t>
      </w:r>
      <w:r>
        <w:rPr>
          <w:color w:val="000000"/>
          <w:sz w:val="21"/>
        </w:rPr>
        <w:t>5</w:t>
      </w:r>
      <w:r>
        <w:rPr>
          <w:color w:val="000000"/>
          <w:sz w:val="21"/>
        </w:rPr>
        <w:t>%的违约金，因退货产生的一切费用由卖方承担；由瑕疵货物的使用导致的其它经济损失，买方有权要求卖方赔偿。</w:t>
      </w:r>
    </w:p>
    <w:p>
      <w:pPr>
        <w:jc w:val="both"/>
      </w:pPr>
      <w:r>
        <w:rPr>
          <w:sz w:val="21"/>
        </w:rPr>
        <w:t>2.除不可抗力因素外，如果卖方不能按照合同规定或者</w:t>
      </w:r>
      <w:r>
        <w:rPr>
          <w:sz w:val="21"/>
        </w:rPr>
        <w:t>买方要求</w:t>
      </w:r>
      <w:r>
        <w:rPr>
          <w:sz w:val="21"/>
        </w:rPr>
        <w:t>的时间提供</w:t>
      </w:r>
      <w:r>
        <w:rPr>
          <w:sz w:val="21"/>
        </w:rPr>
        <w:t>服务</w:t>
      </w:r>
      <w:r>
        <w:rPr>
          <w:sz w:val="21"/>
        </w:rPr>
        <w:t>（包括但不限于供货、服务、开具符合买方要求的银行保函等各类卖方义务），应及时以书面形式将延迟的事实、可能延迟的时间和原因通知买方。买方收到卖方通知后，将尽快作出评价，决定是否同意延期及收取误期违约金。违约金</w:t>
      </w:r>
      <w:r>
        <w:rPr>
          <w:sz w:val="21"/>
        </w:rPr>
        <w:t>可以</w:t>
      </w:r>
      <w:r>
        <w:rPr>
          <w:sz w:val="21"/>
        </w:rPr>
        <w:t>按照买方已</w:t>
      </w:r>
      <w:r>
        <w:rPr>
          <w:sz w:val="21"/>
        </w:rPr>
        <w:t>付货款总额</w:t>
      </w:r>
      <w:r>
        <w:rPr>
          <w:sz w:val="21"/>
        </w:rPr>
        <w:t>的</w:t>
      </w:r>
      <w:r>
        <w:rPr>
          <w:sz w:val="21"/>
        </w:rPr>
        <w:t>0.</w:t>
      </w:r>
      <w:r>
        <w:rPr>
          <w:sz w:val="21"/>
        </w:rPr>
        <w:t>5</w:t>
      </w:r>
      <w:r>
        <w:rPr>
          <w:sz w:val="21"/>
        </w:rPr>
        <w:t>‰/天计算，</w:t>
      </w:r>
      <w:r>
        <w:rPr>
          <w:sz w:val="21"/>
        </w:rPr>
        <w:t>也可以</w:t>
      </w:r>
      <w:r>
        <w:rPr>
          <w:sz w:val="21"/>
        </w:rPr>
        <w:t>根据</w:t>
      </w:r>
      <w:r>
        <w:rPr>
          <w:sz w:val="21"/>
        </w:rPr>
        <w:t>影响</w:t>
      </w:r>
      <w:r>
        <w:rPr>
          <w:sz w:val="21"/>
        </w:rPr>
        <w:t>程度</w:t>
      </w:r>
      <w:r>
        <w:rPr>
          <w:sz w:val="21"/>
        </w:rPr>
        <w:t>按照每天</w:t>
      </w:r>
      <w:r>
        <w:rPr>
          <w:sz w:val="21"/>
        </w:rPr>
        <w:t>100元～1000元标准计算</w:t>
      </w:r>
      <w:r>
        <w:rPr>
          <w:sz w:val="21"/>
        </w:rPr>
        <w:t>，由</w:t>
      </w:r>
      <w:r>
        <w:rPr>
          <w:sz w:val="21"/>
        </w:rPr>
        <w:t>买方</w:t>
      </w:r>
      <w:r>
        <w:rPr>
          <w:sz w:val="21"/>
        </w:rPr>
        <w:t>根据实际情况选择具体的</w:t>
      </w:r>
      <w:r>
        <w:rPr>
          <w:sz w:val="21"/>
        </w:rPr>
        <w:t>计算</w:t>
      </w:r>
      <w:r>
        <w:rPr>
          <w:sz w:val="21"/>
        </w:rPr>
        <w:t>方式</w:t>
      </w:r>
      <w:r>
        <w:rPr>
          <w:sz w:val="21"/>
        </w:rPr>
        <w:t>。误期违约金可从合同未付款中扣除或者向保函担保方提出索赔。误期期限为</w:t>
      </w:r>
      <w:r>
        <w:rPr>
          <w:sz w:val="21"/>
        </w:rPr>
        <w:t>30天，一旦达此限期，买方有权解除部分或全部合同（误期违约金计算至合同相应权利义务终止），此时如果买方按合同实际支付了预付款的，买方有权选择要求卖方按预付款金额标准立即支付违约金。如按上述办法计算的违约金仍不足以补偿因卖方违约造成的损失，买方有权进一步向卖方提出索赔。</w:t>
      </w:r>
    </w:p>
    <w:p>
      <w:pPr>
        <w:jc w:val="both"/>
      </w:pPr>
      <w:r>
        <w:rPr>
          <w:sz w:val="21"/>
        </w:rPr>
        <w:t>3. 如果买方不能按合同约定支付预付款，则卖方有权延期交货；迟付期限为30天，一旦达此限期，卖方有权解除合同，并要求买方按应付未付款项部分0.</w:t>
      </w:r>
      <w:r>
        <w:rPr>
          <w:sz w:val="21"/>
        </w:rPr>
        <w:t>5</w:t>
      </w:r>
      <w:r>
        <w:rPr>
          <w:sz w:val="21"/>
        </w:rPr>
        <w:t>‰/天计算违约金。买方未按合同约定期限支付货款的，也应支付违约金。违约金按拖欠款部分金额的0.</w:t>
      </w:r>
      <w:r>
        <w:rPr>
          <w:sz w:val="21"/>
        </w:rPr>
        <w:t>5</w:t>
      </w:r>
      <w:r>
        <w:rPr>
          <w:sz w:val="21"/>
        </w:rPr>
        <w:t>‰/天计算。超过合同付款期限30天买方仍不付款，且造成卖方损失的，买方应支付赔偿予卖方。</w:t>
      </w:r>
    </w:p>
    <w:p>
      <w:pPr>
        <w:jc w:val="both"/>
      </w:pPr>
      <w:r>
        <w:rPr>
          <w:sz w:val="21"/>
        </w:rPr>
        <w:t>4</w:t>
      </w:r>
      <w:r>
        <w:rPr>
          <w:sz w:val="21"/>
        </w:rPr>
        <w:t>. 本合同中对于买方付款和卖方交付使用有先决条件约定的，按约定执行。</w:t>
      </w:r>
    </w:p>
    <w:p>
      <w:pPr>
        <w:jc w:val="both"/>
      </w:pPr>
      <w:r>
        <w:rPr>
          <w:b/>
          <w:sz w:val="21"/>
        </w:rPr>
        <w:t>二十</w:t>
      </w:r>
      <w:r>
        <w:rPr>
          <w:b/>
          <w:sz w:val="21"/>
        </w:rPr>
        <w:t>、合同变更</w:t>
      </w:r>
    </w:p>
    <w:p>
      <w:pPr>
        <w:jc w:val="both"/>
      </w:pPr>
      <w:r>
        <w:rPr>
          <w:sz w:val="21"/>
        </w:rPr>
        <w:t>1. 卖方根据现场实际或施工情况，发现合同原计划或方案不尽合理，确实需变更原合同约定的货物的，应及时通知买方，并提出变更理由、修正方案及变更清单，经双方协商并签署有关文件（作为合同附件）后实施。</w:t>
      </w:r>
    </w:p>
    <w:p>
      <w:pPr>
        <w:jc w:val="both"/>
      </w:pPr>
      <w:r>
        <w:rPr>
          <w:sz w:val="21"/>
        </w:rPr>
        <w:t>2. 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30天内提出。</w:t>
      </w:r>
    </w:p>
    <w:p>
      <w:pPr>
        <w:jc w:val="both"/>
      </w:pPr>
      <w:r>
        <w:rPr>
          <w:sz w:val="21"/>
        </w:rPr>
        <w:t>3. 无论是按原合同要求或是根据现场实际情况作出变更所提供货物，卖方都不能免除其对货物应承担的责任。</w:t>
      </w:r>
    </w:p>
    <w:p>
      <w:pPr>
        <w:jc w:val="both"/>
      </w:pPr>
      <w:r>
        <w:rPr>
          <w:b/>
          <w:sz w:val="21"/>
        </w:rPr>
        <w:t>二十一、合同解除和终止</w:t>
      </w:r>
    </w:p>
    <w:p>
      <w:pPr>
        <w:jc w:val="both"/>
      </w:pPr>
      <w:r>
        <w:rPr>
          <w:sz w:val="21"/>
        </w:rPr>
        <w:t>1. 合同自然终止</w:t>
      </w:r>
    </w:p>
    <w:p>
      <w:pPr>
        <w:ind w:firstLine="2"/>
        <w:jc w:val="both"/>
      </w:pPr>
      <w:r>
        <w:rPr>
          <w:sz w:val="21"/>
        </w:rPr>
        <w:t>买卖双方各自完成合同规定的责任和义务，合同自然终止。</w:t>
      </w:r>
    </w:p>
    <w:p>
      <w:pPr>
        <w:jc w:val="both"/>
      </w:pPr>
      <w:r>
        <w:rPr>
          <w:sz w:val="21"/>
        </w:rPr>
        <w:t>2. 合同因国家利益和社会公共利益而解除或终止</w:t>
      </w:r>
    </w:p>
    <w:p>
      <w:pPr>
        <w:jc w:val="both"/>
      </w:pPr>
      <w:r>
        <w:rPr>
          <w:sz w:val="21"/>
        </w:rPr>
        <w:t>2.1 买方可因合同继续履行将损害国家利益和社会公共利益向卖方发出书面通知终止或部分终止合同，终止通知应明确该终止合同是出于国家利益和社会公共利益，并明确合同终止的程度，以及终止的日期。</w:t>
      </w:r>
    </w:p>
    <w:p>
      <w:pPr>
        <w:jc w:val="both"/>
      </w:pPr>
      <w:r>
        <w:rPr>
          <w:sz w:val="21"/>
        </w:rPr>
        <w:t>2.2 卖方在收到终止通知书后30天内完成已终止的合同标的货物的清运工作，否则买方不予保管。对于剩下的货物，买方应按合同价格和条款予以接收，买方可选择：</w:t>
      </w:r>
    </w:p>
    <w:p>
      <w:pPr>
        <w:jc w:val="both"/>
      </w:pPr>
      <w:r>
        <w:rPr>
          <w:sz w:val="21"/>
        </w:rPr>
        <w:t>（</w:t>
      </w:r>
      <w:r>
        <w:rPr>
          <w:sz w:val="21"/>
        </w:rPr>
        <w:t>1）仅对剩下部分货物按照原来合同价格和条款予以接收；</w:t>
      </w:r>
    </w:p>
    <w:p>
      <w:pPr>
        <w:jc w:val="both"/>
      </w:pPr>
      <w:r>
        <w:rPr>
          <w:sz w:val="21"/>
        </w:rPr>
        <w:t>（</w:t>
      </w:r>
      <w:r>
        <w:rPr>
          <w:sz w:val="21"/>
        </w:rPr>
        <w:t>2）终止整个合同，有过错方按合同相关规定赔付违约金。</w:t>
      </w:r>
    </w:p>
    <w:p>
      <w:pPr>
        <w:jc w:val="left"/>
      </w:pPr>
      <w:r>
        <w:rPr>
          <w:sz w:val="21"/>
        </w:rPr>
        <w:t>3.</w:t>
      </w:r>
      <w:r>
        <w:rPr>
          <w:sz w:val="21"/>
        </w:rPr>
        <w:t>合同因卖方违约违规而解除合同</w:t>
      </w:r>
    </w:p>
    <w:p>
      <w:pPr>
        <w:ind w:firstLine="420"/>
        <w:jc w:val="both"/>
      </w:pPr>
      <w:r>
        <w:rPr>
          <w:sz w:val="21"/>
        </w:rPr>
        <w:t>卖方以下违约违规行为经买方限期补救、纠正仍未能及时完成的，属于合同继续履行将损害国家利益和社会公共利益的情形，买方可向卖方发出书面的违约通知书，提出解除部分或全部合同：</w:t>
      </w:r>
    </w:p>
    <w:p>
      <w:pPr>
        <w:jc w:val="both"/>
      </w:pPr>
      <w:r>
        <w:rPr>
          <w:sz w:val="21"/>
        </w:rPr>
        <w:t>3.1 卖方未能在合同规定的期限内提供符合验收标准的货物（参见本合同有关逾期交货的条款），在买方发函催告期限内（如无指定期限则在签收催告函之日起</w:t>
      </w:r>
      <w:r>
        <w:rPr>
          <w:sz w:val="21"/>
        </w:rPr>
        <w:t>15</w:t>
      </w:r>
      <w:r>
        <w:rPr>
          <w:sz w:val="21"/>
        </w:rPr>
        <w:t>个日历天内）仍未完成；</w:t>
      </w:r>
    </w:p>
    <w:p>
      <w:pPr>
        <w:jc w:val="both"/>
      </w:pPr>
      <w:r>
        <w:rPr>
          <w:sz w:val="21"/>
        </w:rPr>
        <w:t>3.2 卖方未能履行合同规定的其它任何义务，在买方发函催告期限内（如无指定期限则在签收催告函之日起15个日历天内）仍未完成；</w:t>
      </w:r>
    </w:p>
    <w:p>
      <w:pPr>
        <w:jc w:val="both"/>
      </w:pPr>
      <w:r>
        <w:rPr>
          <w:sz w:val="21"/>
        </w:rPr>
        <w:t>3.3 买方认为卖方在本合同的投标竞争和实施过程中有违反有关政府采购的法律、法规，涉嫌用不正当手段影响买方采购过程，包括谎报或隐瞒事实、损害买方利益、干扰买方、评委、集中采购机构的招标、评标等行为。</w:t>
      </w:r>
    </w:p>
    <w:p>
      <w:pPr>
        <w:jc w:val="both"/>
      </w:pPr>
      <w:r>
        <w:rPr>
          <w:sz w:val="21"/>
        </w:rPr>
        <w:t>4. 因卖方破产而解除合同</w:t>
      </w:r>
    </w:p>
    <w:p>
      <w:pPr>
        <w:ind w:firstLine="420"/>
        <w:jc w:val="both"/>
      </w:pPr>
      <w:r>
        <w:rPr>
          <w:sz w:val="21"/>
        </w:rPr>
        <w:t>如果卖方破产或无清偿能力，买方可在任何时候以书面形式通知卖方，提出解除合同而不给卖方补偿。该合同的解除将不损害或影响买方已经采取或将要采取的任何行动或补救措施的权力。</w:t>
      </w:r>
    </w:p>
    <w:p>
      <w:pPr>
        <w:jc w:val="both"/>
      </w:pPr>
      <w:r>
        <w:rPr>
          <w:b/>
          <w:sz w:val="21"/>
        </w:rPr>
        <w:t>二十</w:t>
      </w:r>
      <w:r>
        <w:rPr>
          <w:b/>
          <w:sz w:val="21"/>
        </w:rPr>
        <w:t>二</w:t>
      </w:r>
      <w:r>
        <w:rPr>
          <w:b/>
          <w:sz w:val="21"/>
        </w:rPr>
        <w:t>、争端的解决</w:t>
      </w:r>
    </w:p>
    <w:p>
      <w:pPr>
        <w:jc w:val="both"/>
      </w:pPr>
      <w:r>
        <w:rPr>
          <w:sz w:val="21"/>
        </w:rPr>
        <w:t>1. 凡与本合同有关的一切争议，买卖双方应首先通过友好协商方式解决，如经协商后仍不能达成协议时，任何一方可以向法院提出诉讼。</w:t>
      </w:r>
    </w:p>
    <w:p>
      <w:pPr>
        <w:jc w:val="both"/>
      </w:pPr>
      <w:r>
        <w:rPr>
          <w:sz w:val="21"/>
        </w:rPr>
        <w:t>2. 本合同的诉讼管辖机关为</w:t>
      </w:r>
      <w:r>
        <w:rPr>
          <w:sz w:val="21"/>
          <w:u w:val="single"/>
        </w:rPr>
        <w:t xml:space="preserve">  </w:t>
      </w:r>
      <w:r>
        <w:rPr>
          <w:sz w:val="21"/>
          <w:u w:val="single"/>
        </w:rPr>
        <w:t>买方所在地法院</w:t>
      </w:r>
      <w:r>
        <w:rPr>
          <w:sz w:val="21"/>
          <w:u w:val="single"/>
        </w:rPr>
        <w:t xml:space="preserve"> </w:t>
      </w:r>
      <w:r>
        <w:rPr>
          <w:sz w:val="21"/>
        </w:rPr>
        <w:t>。</w:t>
      </w:r>
    </w:p>
    <w:p>
      <w:pPr>
        <w:jc w:val="both"/>
      </w:pPr>
      <w:r>
        <w:rPr>
          <w:sz w:val="21"/>
        </w:rPr>
        <w:t>3. 在法院审理期间，除提交法院审理的事项外，合同其他部分仍应继续履行。</w:t>
      </w:r>
    </w:p>
    <w:p>
      <w:pPr>
        <w:jc w:val="both"/>
      </w:pPr>
      <w:r>
        <w:rPr>
          <w:b/>
          <w:sz w:val="21"/>
        </w:rPr>
        <w:t>二十</w:t>
      </w:r>
      <w:r>
        <w:rPr>
          <w:b/>
          <w:sz w:val="21"/>
        </w:rPr>
        <w:t>三</w:t>
      </w:r>
      <w:r>
        <w:rPr>
          <w:b/>
          <w:sz w:val="21"/>
        </w:rPr>
        <w:t>、适用法律</w:t>
      </w:r>
    </w:p>
    <w:p>
      <w:pPr>
        <w:jc w:val="both"/>
      </w:pPr>
      <w:r>
        <w:rPr>
          <w:sz w:val="21"/>
        </w:rPr>
        <w:t>1. 本合同按照中华人民共和国的法律进行解释。</w:t>
      </w:r>
    </w:p>
    <w:p>
      <w:pPr>
        <w:jc w:val="both"/>
      </w:pPr>
      <w:r>
        <w:rPr>
          <w:b/>
          <w:sz w:val="21"/>
        </w:rPr>
        <w:t>二十</w:t>
      </w:r>
      <w:r>
        <w:rPr>
          <w:b/>
          <w:sz w:val="21"/>
        </w:rPr>
        <w:t>四</w:t>
      </w:r>
      <w:r>
        <w:rPr>
          <w:b/>
          <w:sz w:val="21"/>
        </w:rPr>
        <w:t>、通知</w:t>
      </w:r>
    </w:p>
    <w:p>
      <w:pPr>
        <w:jc w:val="both"/>
      </w:pPr>
      <w:r>
        <w:rPr>
          <w:sz w:val="21"/>
        </w:rPr>
        <w:t>1.</w:t>
      </w:r>
      <w:r>
        <w:rPr>
          <w:sz w:val="21"/>
        </w:rPr>
        <w:t>本合同一方给对方的通知应用书面形式送达附件</w:t>
      </w:r>
      <w:r>
        <w:rPr>
          <w:sz w:val="21"/>
        </w:rPr>
        <w:t>3</w:t>
      </w:r>
      <w:r>
        <w:rPr>
          <w:sz w:val="21"/>
        </w:rPr>
        <w:t>《合同资料表》规定的对方的地址或电子邮箱，</w:t>
      </w:r>
      <w:r>
        <w:rPr>
          <w:sz w:val="21"/>
        </w:rPr>
        <w:t>传真要经对方的书面形式确认。</w:t>
      </w:r>
    </w:p>
    <w:p>
      <w:pPr>
        <w:jc w:val="both"/>
      </w:pPr>
      <w:r>
        <w:rPr>
          <w:sz w:val="21"/>
        </w:rPr>
        <w:t>2. 通知以送达日期为生效日期。</w:t>
      </w:r>
    </w:p>
    <w:p>
      <w:pPr>
        <w:jc w:val="both"/>
      </w:pPr>
      <w:r>
        <w:rPr>
          <w:b/>
          <w:sz w:val="21"/>
        </w:rPr>
        <w:t>二十</w:t>
      </w:r>
      <w:r>
        <w:rPr>
          <w:b/>
          <w:sz w:val="21"/>
        </w:rPr>
        <w:t>五</w:t>
      </w:r>
      <w:r>
        <w:rPr>
          <w:b/>
          <w:sz w:val="21"/>
        </w:rPr>
        <w:t>、税和关税</w:t>
      </w:r>
    </w:p>
    <w:p>
      <w:pPr>
        <w:jc w:val="both"/>
      </w:pPr>
      <w:r>
        <w:rPr>
          <w:sz w:val="21"/>
        </w:rPr>
        <w:t>1. 根据中华人民共和国现行税法的有关规定执行，所有税务由卖方承担。</w:t>
      </w:r>
    </w:p>
    <w:p>
      <w:pPr>
        <w:jc w:val="both"/>
      </w:pPr>
      <w:r>
        <w:rPr>
          <w:b/>
          <w:sz w:val="21"/>
        </w:rPr>
        <w:t>二十</w:t>
      </w:r>
      <w:r>
        <w:rPr>
          <w:b/>
          <w:sz w:val="21"/>
        </w:rPr>
        <w:t>六</w:t>
      </w:r>
      <w:r>
        <w:rPr>
          <w:b/>
          <w:sz w:val="21"/>
        </w:rPr>
        <w:t>、合同生效</w:t>
      </w:r>
    </w:p>
    <w:p>
      <w:pPr>
        <w:jc w:val="both"/>
      </w:pPr>
      <w:r>
        <w:rPr>
          <w:sz w:val="21"/>
        </w:rPr>
        <w:t>1</w:t>
      </w:r>
      <w:r>
        <w:rPr>
          <w:sz w:val="21"/>
        </w:rPr>
        <w:t>.</w:t>
      </w:r>
      <w:r>
        <w:rPr>
          <w:sz w:val="21"/>
        </w:rPr>
        <w:t>合同经双方授权代表签字盖章后生效，合同签署日期以较迟签注的日期为准。中标后，其他投标人对招标过程、中标结果、供应商资质或者其他事项提出询问或者质疑，有可能影响中标、成交结果的，买方有权暂停签订采购合同，已签订合同的，买方有权中止履行合同，直至质疑、询问事宜已经妥善解决。如处理结果直接影响到中标、成交结果的，买方按照《政府采购质疑和投诉办法》（财政部令第</w:t>
      </w:r>
      <w:r>
        <w:rPr>
          <w:sz w:val="21"/>
        </w:rPr>
        <w:t>94号）有关规定执行相应措施。</w:t>
      </w:r>
    </w:p>
    <w:p>
      <w:pPr>
        <w:jc w:val="both"/>
      </w:pPr>
      <w:r>
        <w:rPr>
          <w:b/>
          <w:sz w:val="21"/>
        </w:rPr>
        <w:t>二十</w:t>
      </w:r>
      <w:r>
        <w:rPr>
          <w:b/>
          <w:sz w:val="21"/>
        </w:rPr>
        <w:t>七</w:t>
      </w:r>
      <w:r>
        <w:rPr>
          <w:b/>
          <w:sz w:val="21"/>
        </w:rPr>
        <w:t>、其它</w:t>
      </w:r>
    </w:p>
    <w:p>
      <w:pPr>
        <w:jc w:val="both"/>
      </w:pPr>
      <w:r>
        <w:rPr>
          <w:sz w:val="21"/>
        </w:rPr>
        <w:t>1</w:t>
      </w:r>
      <w:r>
        <w:rPr>
          <w:sz w:val="21"/>
        </w:rPr>
        <w:t>. 卖方应事前确保买方完全掌握所购货物正确运行的必要条件、配件、附件或设施。</w:t>
      </w:r>
    </w:p>
    <w:p>
      <w:pPr>
        <w:jc w:val="both"/>
      </w:pPr>
      <w:r>
        <w:rPr>
          <w:sz w:val="21"/>
        </w:rPr>
        <w:t>2</w:t>
      </w:r>
      <w:r>
        <w:rPr>
          <w:sz w:val="21"/>
        </w:rPr>
        <w:t>. 中标通知书、投标文件、招标文件及本合同之所有附件均为本合同的有效组成部分，与本合同具有同等法律效力，解释的顺序为：本合同（含补充协议、合同修改书、会议纪要、往来信函等履行本合同的相关补充文件）、中标通知书、投标文件（含投标函、商务和技术偏差表、分项报价表、投标设备技术性能指标的详细描述、技术服务和质保期服务计划等）、招标文件、其他文件。</w:t>
      </w:r>
    </w:p>
    <w:p>
      <w:pPr>
        <w:jc w:val="both"/>
      </w:pPr>
      <w:r>
        <w:rPr>
          <w:sz w:val="21"/>
        </w:rPr>
        <w:t>3</w:t>
      </w:r>
      <w:r>
        <w:rPr>
          <w:sz w:val="21"/>
        </w:rPr>
        <w:t>. 在执行本合同的过程中，所有经买卖双方签署确认的文件（包括会议纪要、补充协议、合同修改书、往来信函等）均为本合同的有效组成部分，其生效日期为双方均签字盖章或确认之日期。</w:t>
      </w:r>
    </w:p>
    <w:p>
      <w:pPr>
        <w:jc w:val="both"/>
      </w:pPr>
      <w:r>
        <w:rPr>
          <w:sz w:val="21"/>
        </w:rPr>
        <w:t>4</w:t>
      </w:r>
      <w:r>
        <w:rPr>
          <w:sz w:val="21"/>
        </w:rPr>
        <w:t>. 除买方事先以书面形式确认同意外，卖方不得部分或全部转让其应履行的合同项下的义务。</w:t>
      </w:r>
    </w:p>
    <w:p>
      <w:pPr>
        <w:jc w:val="both"/>
      </w:pPr>
      <w:r>
        <w:rPr>
          <w:sz w:val="21"/>
        </w:rPr>
        <w:t>5.</w:t>
      </w:r>
      <w:r>
        <w:rPr>
          <w:color w:val="000000"/>
          <w:sz w:val="21"/>
        </w:rPr>
        <w:t>如一方地址、电话、传真号码有变更，应在变更当日内书面通知对方，否则承担因由此造成文件、通知等无法送达的法律责任。</w:t>
      </w:r>
    </w:p>
    <w:p>
      <w:pPr>
        <w:jc w:val="both"/>
      </w:pPr>
      <w:r>
        <w:rPr>
          <w:sz w:val="21"/>
        </w:rPr>
        <w:t>6. 本合同一式</w:t>
      </w:r>
      <w:r>
        <w:rPr>
          <w:sz w:val="21"/>
          <w:u w:val="single"/>
        </w:rPr>
        <w:t xml:space="preserve">  </w:t>
      </w:r>
      <w:r>
        <w:rPr>
          <w:sz w:val="21"/>
          <w:u w:val="single"/>
        </w:rPr>
        <w:t xml:space="preserve"> </w:t>
      </w:r>
      <w:r>
        <w:rPr>
          <w:sz w:val="21"/>
          <w:u w:val="single"/>
        </w:rPr>
        <w:t xml:space="preserve"> </w:t>
      </w:r>
      <w:r>
        <w:rPr>
          <w:sz w:val="21"/>
        </w:rPr>
        <w:t>份，买方执</w:t>
      </w:r>
      <w:r>
        <w:rPr>
          <w:sz w:val="21"/>
          <w:u w:val="single"/>
        </w:rPr>
        <w:t xml:space="preserve">  </w:t>
      </w:r>
      <w:r>
        <w:rPr>
          <w:sz w:val="21"/>
        </w:rPr>
        <w:t>份，卖方执</w:t>
      </w:r>
      <w:r>
        <w:rPr>
          <w:sz w:val="21"/>
          <w:u w:val="single"/>
        </w:rPr>
        <w:t xml:space="preserve">    </w:t>
      </w:r>
      <w:r>
        <w:rPr>
          <w:sz w:val="21"/>
        </w:rPr>
        <w:t>份，采购代理机构备案一份。</w:t>
      </w:r>
    </w:p>
    <w:p>
      <w:pPr>
        <w:jc w:val="both"/>
      </w:pPr>
      <w:r>
        <w:rPr>
          <w:sz w:val="21"/>
        </w:rPr>
        <w:t>7. 本合同合计</w:t>
      </w:r>
      <w:r>
        <w:rPr>
          <w:sz w:val="21"/>
          <w:u w:val="single"/>
        </w:rPr>
        <w:t xml:space="preserve">  </w:t>
      </w:r>
      <w:r>
        <w:rPr>
          <w:sz w:val="21"/>
          <w:u w:val="single"/>
        </w:rPr>
        <w:t xml:space="preserve">    </w:t>
      </w:r>
      <w:r>
        <w:rPr>
          <w:sz w:val="21"/>
          <w:u w:val="single"/>
        </w:rPr>
        <w:t xml:space="preserve"> </w:t>
      </w:r>
      <w:r>
        <w:rPr>
          <w:sz w:val="21"/>
        </w:rPr>
        <w:t>页</w:t>
      </w:r>
      <w:r>
        <w:rPr>
          <w:sz w:val="21"/>
        </w:rPr>
        <w:t>A4纸张，缺页之合同为无效合同。</w:t>
      </w:r>
    </w:p>
    <w:p>
      <w:pPr>
        <w:jc w:val="both"/>
      </w:pPr>
    </w:p>
    <w:p>
      <w:pPr>
        <w:jc w:val="both"/>
      </w:pPr>
    </w:p>
    <w:p/>
    <w:p>
      <w:r>
        <w:rPr/>
        <w:t xml:space="preserve"> </w:t>
      </w:r>
    </w:p>
    <w:p>
      <w:r>
        <w:rPr/>
        <w:t xml:space="preserve"> </w:t>
      </w:r>
    </w:p>
    <w:p>
      <w:r>
        <w:rPr/>
        <w:t xml:space="preserve"> </w:t>
      </w:r>
    </w:p>
    <w:p>
      <w:r>
        <w:rPr/>
        <w:t xml:space="preserve"> </w:t>
      </w:r>
    </w:p>
    <w:p>
      <w:r>
        <w:rPr/>
        <w:t xml:space="preserve"> </w:t>
      </w:r>
    </w:p>
    <w:p/>
    <w:p>
      <w:pPr>
        <w:jc w:val="both"/>
      </w:pPr>
      <w:r>
        <w:rPr>
          <w:sz w:val="21"/>
        </w:rPr>
        <w:t>（本页无正文）</w:t>
      </w:r>
    </w:p>
    <w:p>
      <w:pPr>
        <w:jc w:val="both"/>
      </w:pPr>
    </w:p>
    <w:p>
      <w:pPr>
        <w:jc w:val="both"/>
      </w:pPr>
    </w:p>
    <w:p>
      <w:pPr>
        <w:jc w:val="both"/>
      </w:pPr>
    </w:p>
    <w:p>
      <w:pPr>
        <w:jc w:val="both"/>
      </w:pPr>
      <w:r>
        <w:rPr>
          <w:sz w:val="21"/>
        </w:rPr>
        <w:t>买方（盖章）：</w:t>
      </w:r>
    </w:p>
    <w:p>
      <w:pPr>
        <w:jc w:val="both"/>
      </w:pPr>
      <w:r>
        <w:rPr>
          <w:sz w:val="21"/>
        </w:rPr>
        <w:t>买方授权代表（签字）：</w:t>
      </w:r>
    </w:p>
    <w:p>
      <w:pPr>
        <w:jc w:val="both"/>
      </w:pPr>
      <w:r>
        <w:rPr>
          <w:sz w:val="21"/>
        </w:rPr>
        <w:t>地</w:t>
      </w:r>
      <w:r>
        <w:rPr>
          <w:sz w:val="21"/>
        </w:rPr>
        <w:t xml:space="preserve"> </w:t>
      </w:r>
      <w:r>
        <w:rPr>
          <w:sz w:val="21"/>
        </w:rPr>
        <w:t>址：</w:t>
      </w:r>
    </w:p>
    <w:p>
      <w:pPr>
        <w:jc w:val="both"/>
      </w:pPr>
      <w:r>
        <w:rPr>
          <w:sz w:val="21"/>
        </w:rPr>
        <w:t>电</w:t>
      </w:r>
      <w:r>
        <w:rPr>
          <w:sz w:val="21"/>
        </w:rPr>
        <w:t xml:space="preserve"> </w:t>
      </w:r>
      <w:r>
        <w:rPr>
          <w:sz w:val="21"/>
        </w:rPr>
        <w:t>话：</w:t>
      </w:r>
    </w:p>
    <w:p>
      <w:pPr>
        <w:jc w:val="both"/>
      </w:pPr>
      <w:r>
        <w:rPr>
          <w:sz w:val="21"/>
        </w:rPr>
        <w:t>传</w:t>
      </w:r>
      <w:r>
        <w:rPr>
          <w:sz w:val="21"/>
        </w:rPr>
        <w:t xml:space="preserve"> </w:t>
      </w:r>
      <w:r>
        <w:rPr>
          <w:sz w:val="21"/>
        </w:rPr>
        <w:t>真：</w:t>
      </w:r>
    </w:p>
    <w:p>
      <w:pPr>
        <w:jc w:val="both"/>
      </w:pPr>
      <w:r>
        <w:rPr>
          <w:sz w:val="21"/>
        </w:rPr>
        <w:t>开户银行：</w:t>
      </w:r>
    </w:p>
    <w:p>
      <w:pPr>
        <w:jc w:val="both"/>
      </w:pPr>
      <w:r>
        <w:rPr>
          <w:sz w:val="21"/>
        </w:rPr>
        <w:t>开户账号：</w:t>
      </w:r>
    </w:p>
    <w:p>
      <w:pPr>
        <w:jc w:val="both"/>
      </w:pPr>
      <w:r>
        <w:rPr>
          <w:sz w:val="21"/>
        </w:rPr>
        <w:t>送货联系人：</w:t>
      </w:r>
    </w:p>
    <w:p>
      <w:pPr>
        <w:jc w:val="both"/>
      </w:pPr>
      <w:r>
        <w:rPr>
          <w:sz w:val="21"/>
        </w:rPr>
        <w:t>联系人电话：</w:t>
      </w:r>
    </w:p>
    <w:p>
      <w:pPr>
        <w:jc w:val="both"/>
      </w:pPr>
      <w:r>
        <w:rPr>
          <w:sz w:val="21"/>
        </w:rPr>
        <w:t>联系人邮箱：</w:t>
      </w:r>
    </w:p>
    <w:p>
      <w:pPr>
        <w:jc w:val="both"/>
      </w:pPr>
      <w:r>
        <w:rPr>
          <w:sz w:val="21"/>
        </w:rPr>
        <w:t>卖方（盖章）：</w:t>
      </w:r>
    </w:p>
    <w:p>
      <w:pPr>
        <w:jc w:val="both"/>
      </w:pPr>
      <w:r>
        <w:rPr>
          <w:sz w:val="21"/>
        </w:rPr>
        <w:t>卖方授权代表（签字）：</w:t>
      </w:r>
    </w:p>
    <w:p>
      <w:pPr>
        <w:jc w:val="both"/>
      </w:pPr>
      <w:r>
        <w:rPr>
          <w:sz w:val="21"/>
        </w:rPr>
        <w:t>地</w:t>
      </w:r>
      <w:r>
        <w:rPr>
          <w:sz w:val="21"/>
        </w:rPr>
        <w:t xml:space="preserve"> </w:t>
      </w:r>
      <w:r>
        <w:rPr>
          <w:sz w:val="21"/>
        </w:rPr>
        <w:t>址：</w:t>
      </w:r>
    </w:p>
    <w:p>
      <w:pPr>
        <w:jc w:val="both"/>
      </w:pPr>
      <w:r>
        <w:rPr>
          <w:sz w:val="21"/>
        </w:rPr>
        <w:t>电</w:t>
      </w:r>
      <w:r>
        <w:rPr>
          <w:sz w:val="21"/>
        </w:rPr>
        <w:t xml:space="preserve"> </w:t>
      </w:r>
      <w:r>
        <w:rPr>
          <w:sz w:val="21"/>
        </w:rPr>
        <w:t>话：</w:t>
      </w:r>
    </w:p>
    <w:p>
      <w:pPr>
        <w:jc w:val="both"/>
      </w:pPr>
      <w:r>
        <w:rPr>
          <w:sz w:val="21"/>
        </w:rPr>
        <w:t>传</w:t>
      </w:r>
      <w:r>
        <w:rPr>
          <w:sz w:val="21"/>
        </w:rPr>
        <w:t xml:space="preserve"> </w:t>
      </w:r>
      <w:r>
        <w:rPr>
          <w:sz w:val="21"/>
        </w:rPr>
        <w:t>真：</w:t>
      </w:r>
    </w:p>
    <w:p>
      <w:pPr>
        <w:jc w:val="both"/>
      </w:pPr>
      <w:r>
        <w:rPr>
          <w:sz w:val="21"/>
        </w:rPr>
        <w:t>开户银行：</w:t>
      </w:r>
    </w:p>
    <w:p>
      <w:pPr>
        <w:jc w:val="both"/>
      </w:pPr>
      <w:r>
        <w:rPr>
          <w:sz w:val="21"/>
        </w:rPr>
        <w:t>开户帐号：</w:t>
      </w:r>
    </w:p>
    <w:p>
      <w:pPr>
        <w:jc w:val="both"/>
      </w:pPr>
      <w:r>
        <w:rPr>
          <w:sz w:val="21"/>
        </w:rPr>
        <w:t>供货联系人：</w:t>
      </w:r>
    </w:p>
    <w:p>
      <w:pPr>
        <w:jc w:val="both"/>
      </w:pPr>
      <w:r>
        <w:rPr>
          <w:sz w:val="21"/>
        </w:rPr>
        <w:t>联系人电话：</w:t>
      </w:r>
    </w:p>
    <w:p>
      <w:pPr>
        <w:jc w:val="both"/>
      </w:pPr>
      <w:r>
        <w:rPr>
          <w:sz w:val="21"/>
        </w:rPr>
        <w:t>联系人邮箱：</w:t>
      </w:r>
    </w:p>
    <w:p>
      <w:pPr>
        <w:jc w:val="both"/>
      </w:pPr>
    </w:p>
    <w:p/>
    <w:p>
      <w:r>
        <w:rPr/>
        <w:t xml:space="preserve"> </w:t>
      </w:r>
    </w:p>
    <w:p>
      <w:r>
        <w:rPr/>
        <w:t xml:space="preserve"> </w:t>
      </w:r>
    </w:p>
    <w:p>
      <w:r>
        <w:rPr/>
        <w:t xml:space="preserve"> </w:t>
      </w:r>
    </w:p>
    <w:p>
      <w:r>
        <w:rPr/>
        <w:t xml:space="preserve"> </w:t>
      </w:r>
    </w:p>
    <w:p>
      <w:pPr>
        <w:jc w:val="both"/>
      </w:pPr>
      <w:r>
        <w:rPr>
          <w:b/>
          <w:sz w:val="36"/>
        </w:rPr>
        <w:t>合同附件</w:t>
      </w:r>
      <w:r>
        <w:rPr>
          <w:b/>
          <w:sz w:val="20"/>
        </w:rPr>
        <w:t>（</w:t>
      </w:r>
      <w:r>
        <w:rPr>
          <w:b/>
          <w:sz w:val="21"/>
        </w:rPr>
        <w:t>合同编号：</w:t>
      </w:r>
      <w:r>
        <w:rPr>
          <w:b/>
          <w:sz w:val="21"/>
        </w:rPr>
        <w:t>GDMDT-202</w:t>
      </w:r>
      <w:r>
        <w:rPr>
          <w:b/>
          <w:sz w:val="21"/>
        </w:rPr>
        <w:t>4</w:t>
      </w:r>
      <w:r>
        <w:rPr>
          <w:b/>
          <w:sz w:val="21"/>
        </w:rPr>
        <w:t xml:space="preserve">-    </w:t>
      </w:r>
      <w:r>
        <w:rPr>
          <w:b/>
          <w:sz w:val="20"/>
        </w:rPr>
        <w:t>）</w:t>
      </w:r>
    </w:p>
    <w:p>
      <w:pPr>
        <w:ind w:firstLine="103"/>
        <w:jc w:val="both"/>
      </w:pPr>
      <w:r>
        <w:rPr>
          <w:b/>
          <w:sz w:val="21"/>
        </w:rPr>
        <w:t>附件</w:t>
      </w:r>
      <w:r>
        <w:rPr>
          <w:b/>
          <w:sz w:val="21"/>
        </w:rPr>
        <w:t>1</w:t>
      </w:r>
      <w:r>
        <w:rPr>
          <w:b/>
          <w:sz w:val="21"/>
        </w:rPr>
        <w:t>：货物清单及金额</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35"/>
        <w:gridCol w:w="1452"/>
        <w:gridCol w:w="927"/>
        <w:gridCol w:w="1351"/>
        <w:gridCol w:w="701"/>
        <w:gridCol w:w="427"/>
        <w:gridCol w:w="648"/>
        <w:gridCol w:w="979"/>
        <w:gridCol w:w="1381"/>
      </w:tblGrid>
      <w:tr>
        <w:tc>
          <w:tcPr>
            <w:tcW w:type="dxa" w:w="43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52"/>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927"/>
            <w:tcBorders>
              <w:top w:val="single" w:color="000000" w:sz="4"/>
              <w:left w:val="single" w:color="000000" w:sz="4"/>
              <w:bottom w:val="single" w:color="000000" w:sz="4"/>
              <w:right w:val="single" w:color="000000" w:sz="4"/>
            </w:tcBorders>
            <w:vAlign w:val="top"/>
          </w:tcPr>
          <w:p>
            <w:pPr>
              <w:jc w:val="center"/>
            </w:pPr>
            <w:r>
              <w:rPr>
                <w:b/>
                <w:sz w:val="21"/>
              </w:rPr>
              <w:t>型号</w:t>
            </w:r>
          </w:p>
        </w:tc>
        <w:tc>
          <w:tcPr>
            <w:tcW w:type="dxa" w:w="1351"/>
            <w:tcBorders>
              <w:top w:val="single" w:color="000000" w:sz="4"/>
              <w:left w:val="single" w:color="000000" w:sz="4"/>
              <w:bottom w:val="single" w:color="000000" w:sz="4"/>
              <w:right w:val="single" w:color="000000" w:sz="4"/>
            </w:tcBorders>
            <w:vAlign w:val="top"/>
          </w:tcPr>
          <w:p>
            <w:pPr>
              <w:jc w:val="center"/>
            </w:pPr>
            <w:r>
              <w:rPr>
                <w:b/>
                <w:sz w:val="21"/>
              </w:rPr>
              <w:t>制造商、品牌</w:t>
            </w:r>
          </w:p>
        </w:tc>
        <w:tc>
          <w:tcPr>
            <w:tcW w:type="dxa" w:w="701"/>
            <w:tcBorders>
              <w:top w:val="single" w:color="000000" w:sz="4"/>
              <w:left w:val="single" w:color="000000" w:sz="4"/>
              <w:bottom w:val="single" w:color="000000" w:sz="4"/>
              <w:right w:val="single" w:color="000000" w:sz="4"/>
            </w:tcBorders>
            <w:vAlign w:val="top"/>
          </w:tcPr>
          <w:p>
            <w:pPr>
              <w:jc w:val="center"/>
            </w:pPr>
            <w:r>
              <w:rPr>
                <w:b/>
                <w:sz w:val="21"/>
              </w:rPr>
              <w:t>原产国</w:t>
            </w:r>
          </w:p>
        </w:tc>
        <w:tc>
          <w:tcPr>
            <w:tcW w:type="dxa" w:w="427"/>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4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979"/>
            <w:tcBorders>
              <w:top w:val="single" w:color="000000" w:sz="4"/>
              <w:left w:val="single" w:color="000000" w:sz="4"/>
              <w:bottom w:val="single" w:color="000000" w:sz="4"/>
              <w:right w:val="single" w:color="000000" w:sz="4"/>
            </w:tcBorders>
            <w:vAlign w:val="top"/>
          </w:tcPr>
          <w:p>
            <w:pPr>
              <w:jc w:val="center"/>
            </w:pPr>
            <w:r>
              <w:rPr>
                <w:b/>
                <w:sz w:val="21"/>
              </w:rPr>
              <w:t>单价（元）</w:t>
            </w:r>
          </w:p>
        </w:tc>
        <w:tc>
          <w:tcPr>
            <w:tcW w:type="dxa" w:w="1381"/>
            <w:tcBorders>
              <w:top w:val="single" w:color="000000" w:sz="4"/>
              <w:left w:val="single" w:color="000000" w:sz="4"/>
              <w:bottom w:val="single" w:color="000000" w:sz="4"/>
              <w:right w:val="single" w:color="000000" w:sz="4"/>
            </w:tcBorders>
            <w:shd w:fill="FFFFFF"/>
            <w:vAlign w:val="top"/>
          </w:tcPr>
          <w:p>
            <w:pPr>
              <w:jc w:val="center"/>
            </w:pPr>
            <w:r>
              <w:rPr>
                <w:b/>
                <w:sz w:val="21"/>
              </w:rPr>
              <w:t>总价（元）</w:t>
            </w:r>
          </w:p>
        </w:tc>
      </w:tr>
      <w:tr>
        <w:tc>
          <w:tcPr>
            <w:tcW w:type="dxa" w:w="4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2"/>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1351"/>
            <w:tcBorders>
              <w:top w:val="none" w:color="000000" w:sz="4"/>
              <w:left w:val="single" w:color="000000" w:sz="4"/>
              <w:bottom w:val="single" w:color="000000" w:sz="4"/>
              <w:right w:val="single" w:color="000000" w:sz="4"/>
            </w:tcBorders>
            <w:vAlign w:val="top"/>
          </w:tcPr>
          <w:p>
            <w:pPr>
              <w:jc w:val="center"/>
            </w:pPr>
          </w:p>
        </w:tc>
        <w:tc>
          <w:tcPr>
            <w:tcW w:type="dxa" w:w="701"/>
            <w:tcBorders>
              <w:top w:val="none" w:color="000000" w:sz="4"/>
              <w:left w:val="single" w:color="000000" w:sz="4"/>
              <w:bottom w:val="single" w:color="000000" w:sz="4"/>
              <w:right w:val="single" w:color="000000" w:sz="4"/>
            </w:tcBorders>
            <w:vAlign w:val="top"/>
          </w:tcPr>
          <w:p>
            <w:pPr>
              <w:jc w:val="center"/>
            </w:pPr>
          </w:p>
        </w:tc>
        <w:tc>
          <w:tcPr>
            <w:tcW w:type="dxa" w:w="427"/>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1381"/>
            <w:tcBorders>
              <w:top w:val="none" w:color="000000" w:sz="4"/>
              <w:left w:val="single" w:color="000000" w:sz="4"/>
              <w:bottom w:val="single" w:color="000000" w:sz="4"/>
              <w:right w:val="single" w:color="000000" w:sz="4"/>
            </w:tcBorders>
            <w:shd w:fill="FFFFFF"/>
            <w:vAlign w:val="top"/>
          </w:tcPr>
          <w:p>
            <w:pPr>
              <w:jc w:val="center"/>
            </w:pPr>
          </w:p>
        </w:tc>
      </w:tr>
      <w:tr>
        <w:tc>
          <w:tcPr>
            <w:tcW w:type="dxa" w:w="43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2"/>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1351"/>
            <w:tcBorders>
              <w:top w:val="none" w:color="000000" w:sz="4"/>
              <w:left w:val="single" w:color="000000" w:sz="4"/>
              <w:bottom w:val="single" w:color="000000" w:sz="4"/>
              <w:right w:val="single" w:color="000000" w:sz="4"/>
            </w:tcBorders>
            <w:vAlign w:val="top"/>
          </w:tcPr>
          <w:p>
            <w:pPr>
              <w:jc w:val="center"/>
            </w:pPr>
          </w:p>
        </w:tc>
        <w:tc>
          <w:tcPr>
            <w:tcW w:type="dxa" w:w="701"/>
            <w:tcBorders>
              <w:top w:val="none" w:color="000000" w:sz="4"/>
              <w:left w:val="single" w:color="000000" w:sz="4"/>
              <w:bottom w:val="single" w:color="000000" w:sz="4"/>
              <w:right w:val="single" w:color="000000" w:sz="4"/>
            </w:tcBorders>
            <w:vAlign w:val="top"/>
          </w:tcPr>
          <w:p>
            <w:pPr>
              <w:jc w:val="center"/>
            </w:pPr>
          </w:p>
        </w:tc>
        <w:tc>
          <w:tcPr>
            <w:tcW w:type="dxa" w:w="427"/>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1381"/>
            <w:tcBorders>
              <w:top w:val="none" w:color="000000" w:sz="4"/>
              <w:left w:val="single" w:color="000000" w:sz="4"/>
              <w:bottom w:val="single" w:color="000000" w:sz="4"/>
              <w:right w:val="single" w:color="000000" w:sz="4"/>
            </w:tcBorders>
            <w:shd w:fill="FFFFFF"/>
            <w:vAlign w:val="top"/>
          </w:tcPr>
          <w:p>
            <w:pPr>
              <w:jc w:val="center"/>
            </w:pPr>
          </w:p>
        </w:tc>
      </w:tr>
      <w:tr>
        <w:tc>
          <w:tcPr>
            <w:tcW w:type="dxa" w:w="43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52"/>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1351"/>
            <w:tcBorders>
              <w:top w:val="none" w:color="000000" w:sz="4"/>
              <w:left w:val="single" w:color="000000" w:sz="4"/>
              <w:bottom w:val="single" w:color="000000" w:sz="4"/>
              <w:right w:val="single" w:color="000000" w:sz="4"/>
            </w:tcBorders>
            <w:vAlign w:val="top"/>
          </w:tcPr>
          <w:p>
            <w:pPr>
              <w:jc w:val="center"/>
            </w:pPr>
          </w:p>
        </w:tc>
        <w:tc>
          <w:tcPr>
            <w:tcW w:type="dxa" w:w="701"/>
            <w:tcBorders>
              <w:top w:val="none" w:color="000000" w:sz="4"/>
              <w:left w:val="single" w:color="000000" w:sz="4"/>
              <w:bottom w:val="single" w:color="000000" w:sz="4"/>
              <w:right w:val="single" w:color="000000" w:sz="4"/>
            </w:tcBorders>
            <w:vAlign w:val="top"/>
          </w:tcPr>
          <w:p>
            <w:pPr>
              <w:jc w:val="center"/>
            </w:pPr>
          </w:p>
        </w:tc>
        <w:tc>
          <w:tcPr>
            <w:tcW w:type="dxa" w:w="427"/>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1381"/>
            <w:tcBorders>
              <w:top w:val="none" w:color="000000" w:sz="4"/>
              <w:left w:val="single" w:color="000000" w:sz="4"/>
              <w:bottom w:val="single" w:color="000000" w:sz="4"/>
              <w:right w:val="single" w:color="000000" w:sz="4"/>
            </w:tcBorders>
            <w:shd w:fill="FFFFFF"/>
            <w:vAlign w:val="top"/>
          </w:tcPr>
          <w:p>
            <w:pPr>
              <w:jc w:val="center"/>
            </w:pPr>
          </w:p>
        </w:tc>
      </w:tr>
      <w:tr>
        <w:tc>
          <w:tcPr>
            <w:tcW w:type="dxa" w:w="2814"/>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5487"/>
            <w:gridSpan w:val="6"/>
            <w:tcBorders>
              <w:top w:val="none" w:color="000000" w:sz="4"/>
              <w:left w:val="single" w:color="000000" w:sz="4"/>
              <w:bottom w:val="single" w:color="000000" w:sz="4"/>
              <w:right w:val="single" w:color="000000" w:sz="4"/>
            </w:tcBorders>
            <w:vAlign w:val="top"/>
          </w:tcPr>
          <w:p>
            <w:pPr>
              <w:jc w:val="center"/>
            </w:pPr>
            <w:r>
              <w:rPr>
                <w:sz w:val="21"/>
              </w:rPr>
              <w:t>¥     （大写：    ）</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jc w:val="left"/>
      </w:pPr>
      <w:r>
        <w:rPr>
          <w:b/>
          <w:sz w:val="21"/>
        </w:rPr>
        <w:t>附件</w:t>
      </w:r>
      <w:r>
        <w:rPr>
          <w:b/>
          <w:sz w:val="21"/>
        </w:rPr>
        <w:t>2</w:t>
      </w:r>
      <w:r>
        <w:rPr>
          <w:b/>
          <w:sz w:val="21"/>
        </w:rPr>
        <w:t>：技术参数表</w:t>
      </w:r>
    </w:p>
    <w:tbl>
      <w:tblPr>
        <w:tblW w:w="0" w:type="auto"/>
        <w:tblBorders>
          <w:top w:val="none" w:color="000000" w:sz="4"/>
          <w:left w:val="none" w:color="000000" w:sz="4"/>
          <w:bottom w:val="none" w:color="000000" w:sz="4"/>
          <w:right w:val="none" w:color="000000" w:sz="4"/>
          <w:insideH w:val="none"/>
          <w:insideV w:val="none"/>
        </w:tblBorders>
      </w:tblPr>
      <w:tblGrid>
        <w:gridCol w:w="651"/>
        <w:gridCol w:w="1065"/>
        <w:gridCol w:w="784"/>
        <w:gridCol w:w="2626"/>
        <w:gridCol w:w="1333"/>
        <w:gridCol w:w="1843"/>
      </w:tblGrid>
      <w:tr>
        <w:tc>
          <w:tcPr>
            <w:tcW w:type="dxa" w:w="6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65"/>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784"/>
            <w:tcBorders>
              <w:top w:val="single" w:color="000000" w:sz="4"/>
              <w:left w:val="none" w:color="000000" w:sz="4"/>
              <w:bottom w:val="single" w:color="000000" w:sz="4"/>
              <w:right w:val="single" w:color="000000" w:sz="4"/>
            </w:tcBorders>
            <w:vAlign w:val="top"/>
          </w:tcPr>
          <w:p>
            <w:pPr>
              <w:jc w:val="center"/>
            </w:pPr>
            <w:r>
              <w:rPr>
                <w:b/>
                <w:sz w:val="21"/>
              </w:rPr>
              <w:t>型号</w:t>
            </w:r>
          </w:p>
        </w:tc>
        <w:tc>
          <w:tcPr>
            <w:tcW w:type="dxa" w:w="2626"/>
            <w:tcBorders>
              <w:top w:val="single" w:color="000000" w:sz="4"/>
              <w:left w:val="none" w:color="000000" w:sz="4"/>
              <w:bottom w:val="single" w:color="000000" w:sz="4"/>
              <w:right w:val="single" w:color="000000" w:sz="4"/>
            </w:tcBorders>
            <w:vAlign w:val="top"/>
          </w:tcPr>
          <w:p>
            <w:pPr>
              <w:jc w:val="center"/>
            </w:pPr>
            <w:r>
              <w:rPr>
                <w:b/>
                <w:sz w:val="21"/>
              </w:rPr>
              <w:t>主要技术参数</w:t>
            </w:r>
          </w:p>
        </w:tc>
        <w:tc>
          <w:tcPr>
            <w:tcW w:type="dxa" w:w="1333"/>
            <w:tcBorders>
              <w:top w:val="single" w:color="000000" w:sz="4"/>
              <w:left w:val="none" w:color="000000" w:sz="4"/>
              <w:bottom w:val="single" w:color="000000" w:sz="4"/>
              <w:right w:val="single" w:color="000000" w:sz="4"/>
            </w:tcBorders>
            <w:vAlign w:val="top"/>
          </w:tcPr>
          <w:p>
            <w:pPr>
              <w:jc w:val="center"/>
            </w:pPr>
            <w:r>
              <w:rPr>
                <w:b/>
                <w:sz w:val="21"/>
              </w:rPr>
              <w:t>配件清单</w:t>
            </w:r>
          </w:p>
        </w:tc>
        <w:tc>
          <w:tcPr>
            <w:tcW w:type="dxa" w:w="1843"/>
            <w:tcBorders>
              <w:top w:val="single" w:color="000000" w:sz="4"/>
              <w:left w:val="none" w:color="000000" w:sz="4"/>
              <w:bottom w:val="single" w:color="000000" w:sz="4"/>
              <w:right w:val="single" w:color="000000" w:sz="4"/>
            </w:tcBorders>
            <w:vAlign w:val="top"/>
          </w:tcPr>
          <w:p>
            <w:pPr>
              <w:jc w:val="center"/>
            </w:pPr>
            <w:r>
              <w:rPr>
                <w:b/>
                <w:sz w:val="21"/>
              </w:rPr>
              <w:t>计量要求或验收方法</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5"/>
            <w:tcBorders>
              <w:top w:val="none" w:color="000000" w:sz="4"/>
              <w:left w:val="none" w:color="000000" w:sz="4"/>
              <w:bottom w:val="single" w:color="000000" w:sz="4"/>
              <w:right w:val="single" w:color="000000" w:sz="4"/>
            </w:tcBorders>
            <w:vAlign w:val="top"/>
          </w:tcPr>
          <w:p>
            <w:pPr>
              <w:jc w:val="center"/>
            </w:pPr>
          </w:p>
        </w:tc>
        <w:tc>
          <w:tcPr>
            <w:tcW w:type="dxa" w:w="784"/>
            <w:tcBorders>
              <w:top w:val="none" w:color="000000" w:sz="4"/>
              <w:left w:val="none" w:color="000000" w:sz="4"/>
              <w:bottom w:val="single" w:color="000000" w:sz="4"/>
              <w:right w:val="single" w:color="000000" w:sz="4"/>
            </w:tcBorders>
            <w:vAlign w:val="top"/>
          </w:tcPr>
          <w:p>
            <w:pPr>
              <w:jc w:val="center"/>
            </w:pPr>
          </w:p>
        </w:tc>
        <w:tc>
          <w:tcPr>
            <w:tcW w:type="dxa" w:w="2626"/>
            <w:tcBorders>
              <w:top w:val="none" w:color="000000" w:sz="4"/>
              <w:left w:val="none" w:color="000000" w:sz="4"/>
              <w:bottom w:val="single" w:color="000000" w:sz="4"/>
              <w:right w:val="single" w:color="000000" w:sz="4"/>
            </w:tcBorders>
            <w:vAlign w:val="top"/>
          </w:tcPr>
          <w:p>
            <w:pPr>
              <w:jc w:val="both"/>
            </w:pPr>
          </w:p>
        </w:tc>
        <w:tc>
          <w:tcPr>
            <w:tcW w:type="dxa" w:w="1333"/>
            <w:tcBorders>
              <w:top w:val="none" w:color="000000" w:sz="4"/>
              <w:left w:val="none" w:color="000000" w:sz="4"/>
              <w:bottom w:val="single" w:color="000000" w:sz="4"/>
              <w:right w:val="single" w:color="000000" w:sz="4"/>
            </w:tcBorders>
            <w:vAlign w:val="top"/>
          </w:tcPr>
          <w:p>
            <w:pPr>
              <w:jc w:val="center"/>
            </w:pPr>
          </w:p>
        </w:tc>
        <w:tc>
          <w:tcPr>
            <w:tcW w:type="dxa" w:w="1843"/>
            <w:tcBorders>
              <w:top w:val="none" w:color="000000" w:sz="4"/>
              <w:left w:val="none" w:color="000000" w:sz="4"/>
              <w:bottom w:val="single" w:color="000000" w:sz="4"/>
              <w:right w:val="single" w:color="000000" w:sz="4"/>
            </w:tcBorders>
            <w:vAlign w:val="top"/>
          </w:tcPr>
          <w:p>
            <w:pPr>
              <w:jc w:val="center"/>
            </w:pP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5"/>
            <w:tcBorders>
              <w:top w:val="none" w:color="000000" w:sz="4"/>
              <w:left w:val="none" w:color="000000" w:sz="4"/>
              <w:bottom w:val="single" w:color="000000" w:sz="4"/>
              <w:right w:val="single" w:color="000000" w:sz="4"/>
            </w:tcBorders>
            <w:vAlign w:val="top"/>
          </w:tcPr>
          <w:p>
            <w:pPr>
              <w:jc w:val="center"/>
            </w:pPr>
          </w:p>
        </w:tc>
        <w:tc>
          <w:tcPr>
            <w:tcW w:type="dxa" w:w="784"/>
            <w:tcBorders>
              <w:top w:val="none" w:color="000000" w:sz="4"/>
              <w:left w:val="none" w:color="000000" w:sz="4"/>
              <w:bottom w:val="single" w:color="000000" w:sz="4"/>
              <w:right w:val="single" w:color="000000" w:sz="4"/>
            </w:tcBorders>
            <w:vAlign w:val="top"/>
          </w:tcPr>
          <w:p>
            <w:pPr>
              <w:jc w:val="center"/>
            </w:pPr>
          </w:p>
        </w:tc>
        <w:tc>
          <w:tcPr>
            <w:tcW w:type="dxa" w:w="2626"/>
            <w:tcBorders>
              <w:top w:val="none" w:color="000000" w:sz="4"/>
              <w:left w:val="none" w:color="000000" w:sz="4"/>
              <w:bottom w:val="single" w:color="000000" w:sz="4"/>
              <w:right w:val="single" w:color="000000" w:sz="4"/>
            </w:tcBorders>
            <w:vAlign w:val="top"/>
          </w:tcPr>
          <w:p>
            <w:pPr>
              <w:jc w:val="both"/>
            </w:pPr>
          </w:p>
        </w:tc>
        <w:tc>
          <w:tcPr>
            <w:tcW w:type="dxa" w:w="1333"/>
            <w:tcBorders>
              <w:top w:val="none" w:color="000000" w:sz="4"/>
              <w:left w:val="none" w:color="000000" w:sz="4"/>
              <w:bottom w:val="single" w:color="000000" w:sz="4"/>
              <w:right w:val="single" w:color="000000" w:sz="4"/>
            </w:tcBorders>
            <w:vAlign w:val="top"/>
          </w:tcPr>
          <w:p>
            <w:pPr>
              <w:jc w:val="center"/>
            </w:pPr>
          </w:p>
        </w:tc>
        <w:tc>
          <w:tcPr>
            <w:tcW w:type="dxa" w:w="1843"/>
            <w:tcBorders>
              <w:top w:val="none" w:color="000000" w:sz="4"/>
              <w:left w:val="none" w:color="000000" w:sz="4"/>
              <w:bottom w:val="single" w:color="000000" w:sz="4"/>
              <w:right w:val="single" w:color="000000" w:sz="4"/>
            </w:tcBorders>
            <w:vAlign w:val="top"/>
          </w:tcPr>
          <w:p>
            <w:pPr>
              <w:jc w:val="center"/>
            </w:pP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5"/>
            <w:tcBorders>
              <w:top w:val="none" w:color="000000" w:sz="4"/>
              <w:left w:val="none" w:color="000000" w:sz="4"/>
              <w:bottom w:val="single" w:color="000000" w:sz="4"/>
              <w:right w:val="single" w:color="000000" w:sz="4"/>
            </w:tcBorders>
            <w:vAlign w:val="top"/>
          </w:tcPr>
          <w:p>
            <w:pPr>
              <w:jc w:val="center"/>
            </w:pPr>
          </w:p>
        </w:tc>
        <w:tc>
          <w:tcPr>
            <w:tcW w:type="dxa" w:w="784"/>
            <w:tcBorders>
              <w:top w:val="none" w:color="000000" w:sz="4"/>
              <w:left w:val="none" w:color="000000" w:sz="4"/>
              <w:bottom w:val="single" w:color="000000" w:sz="4"/>
              <w:right w:val="single" w:color="000000" w:sz="4"/>
            </w:tcBorders>
            <w:vAlign w:val="top"/>
          </w:tcPr>
          <w:p>
            <w:pPr>
              <w:jc w:val="center"/>
            </w:pPr>
          </w:p>
        </w:tc>
        <w:tc>
          <w:tcPr>
            <w:tcW w:type="dxa" w:w="2626"/>
            <w:tcBorders>
              <w:top w:val="none" w:color="000000" w:sz="4"/>
              <w:left w:val="none" w:color="000000" w:sz="4"/>
              <w:bottom w:val="single" w:color="000000" w:sz="4"/>
              <w:right w:val="single" w:color="000000" w:sz="4"/>
            </w:tcBorders>
            <w:vAlign w:val="top"/>
          </w:tcPr>
          <w:p>
            <w:pPr>
              <w:jc w:val="both"/>
            </w:pPr>
          </w:p>
        </w:tc>
        <w:tc>
          <w:tcPr>
            <w:tcW w:type="dxa" w:w="1333"/>
            <w:tcBorders>
              <w:top w:val="none" w:color="000000" w:sz="4"/>
              <w:left w:val="none" w:color="000000" w:sz="4"/>
              <w:bottom w:val="single" w:color="000000" w:sz="4"/>
              <w:right w:val="single" w:color="000000" w:sz="4"/>
            </w:tcBorders>
            <w:vAlign w:val="top"/>
          </w:tcPr>
          <w:p>
            <w:pPr>
              <w:jc w:val="center"/>
            </w:pPr>
          </w:p>
        </w:tc>
        <w:tc>
          <w:tcPr>
            <w:tcW w:type="dxa" w:w="1843"/>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pPr>
        <w:jc w:val="left"/>
      </w:pPr>
      <w:r>
        <w:rPr>
          <w:b/>
          <w:sz w:val="21"/>
        </w:rPr>
        <w:t>附件</w:t>
      </w:r>
      <w:r>
        <w:rPr>
          <w:b/>
          <w:sz w:val="21"/>
        </w:rPr>
        <w:t>3</w:t>
      </w:r>
      <w:r>
        <w:rPr>
          <w:b/>
          <w:sz w:val="21"/>
        </w:rPr>
        <w:t>：</w:t>
      </w:r>
      <w:r>
        <w:rPr>
          <w:b/>
          <w:sz w:val="21"/>
        </w:rPr>
        <w:t>合同资料表</w:t>
      </w:r>
    </w:p>
    <w:p>
      <w:pPr>
        <w:ind w:firstLine="420"/>
        <w:jc w:val="left"/>
      </w:pPr>
      <w:r>
        <w:rPr>
          <w:sz w:val="21"/>
        </w:rPr>
        <w:t>本表关于采购的货物的具体资料是对合同条款的具体补充和修改</w:t>
      </w:r>
      <w:r>
        <w:rPr>
          <w:sz w:val="21"/>
        </w:rPr>
        <w:t>,</w:t>
      </w:r>
      <w:r>
        <w:rPr>
          <w:sz w:val="21"/>
        </w:rPr>
        <w:t>如有矛盾</w:t>
      </w:r>
      <w:r>
        <w:rPr>
          <w:sz w:val="21"/>
        </w:rPr>
        <w:t>,</w:t>
      </w:r>
      <w:r>
        <w:rPr>
          <w:sz w:val="21"/>
        </w:rPr>
        <w:t>应以本资料表内容为准。</w:t>
      </w:r>
    </w:p>
    <w:tbl>
      <w:tblPr>
        <w:tblW w:w="0" w:type="auto"/>
        <w:tblBorders>
          <w:top w:val="none" w:color="000000" w:sz="4"/>
          <w:left w:val="none" w:color="000000" w:sz="4"/>
          <w:bottom w:val="none" w:color="000000" w:sz="4"/>
          <w:right w:val="none" w:color="000000" w:sz="4"/>
          <w:insideH w:val="none"/>
          <w:insideV w:val="none"/>
        </w:tblBorders>
      </w:tblPr>
      <w:tblGrid>
        <w:gridCol w:w="1729"/>
        <w:gridCol w:w="6575"/>
      </w:tblGrid>
      <w:tr>
        <w:tc>
          <w:tcPr>
            <w:tcW w:type="dxa" w:w="1729"/>
            <w:tcBorders>
              <w:top w:val="single" w:color="000000" w:sz="4"/>
              <w:left w:val="single" w:color="000000" w:sz="4"/>
              <w:bottom w:val="single" w:color="000000" w:sz="4"/>
              <w:right w:val="single" w:color="000000" w:sz="4"/>
            </w:tcBorders>
            <w:vAlign w:val="top"/>
          </w:tcPr>
          <w:p>
            <w:pPr>
              <w:jc w:val="center"/>
            </w:pPr>
            <w:r>
              <w:rPr>
                <w:b/>
                <w:sz w:val="21"/>
              </w:rPr>
              <w:t>条款</w:t>
            </w:r>
          </w:p>
        </w:tc>
        <w:tc>
          <w:tcPr>
            <w:tcW w:type="dxa" w:w="6575"/>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1.</w:t>
            </w:r>
            <w:r>
              <w:rPr>
                <w:sz w:val="21"/>
              </w:rPr>
              <w:t>合同标的</w:t>
            </w:r>
          </w:p>
        </w:tc>
        <w:tc>
          <w:tcPr>
            <w:tcW w:type="dxa" w:w="6575"/>
            <w:tcBorders>
              <w:top w:val="none" w:color="000000" w:sz="4"/>
              <w:left w:val="none" w:color="000000" w:sz="4"/>
              <w:bottom w:val="single" w:color="000000" w:sz="4"/>
              <w:right w:val="single" w:color="000000" w:sz="4"/>
            </w:tcBorders>
            <w:vAlign w:val="top"/>
          </w:tcPr>
          <w:p>
            <w:pPr>
              <w:jc w:val="both"/>
            </w:pPr>
            <w:r>
              <w:rPr>
                <w:sz w:val="21"/>
              </w:rPr>
              <w:t>货物及通过验收交付时间：《招标文件》第二章</w:t>
            </w:r>
            <w:r>
              <w:rPr>
                <w:sz w:val="21"/>
              </w:rPr>
              <w:t>采购需求书及《投标文件》中的相应内容。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2.</w:t>
            </w:r>
            <w:r>
              <w:rPr>
                <w:sz w:val="21"/>
              </w:rPr>
              <w:t>价格</w:t>
            </w:r>
          </w:p>
        </w:tc>
        <w:tc>
          <w:tcPr>
            <w:tcW w:type="dxa" w:w="6575"/>
            <w:tcBorders>
              <w:top w:val="none" w:color="000000" w:sz="4"/>
              <w:left w:val="none" w:color="000000" w:sz="4"/>
              <w:bottom w:val="single" w:color="000000" w:sz="4"/>
              <w:right w:val="single" w:color="000000" w:sz="4"/>
            </w:tcBorders>
            <w:vAlign w:val="top"/>
          </w:tcPr>
          <w:p>
            <w:pPr>
              <w:jc w:val="both"/>
            </w:pPr>
            <w:r>
              <w:rPr>
                <w:sz w:val="21"/>
              </w:rPr>
              <w:t>本合同单价为固定不变价。</w:t>
            </w:r>
          </w:p>
        </w:tc>
      </w:tr>
      <w:tr>
        <w:tc>
          <w:tcPr>
            <w:tcW w:type="dxa" w:w="1729"/>
            <w:vMerge w:val="restart"/>
            <w:tcBorders>
              <w:top w:val="none" w:color="000000" w:sz="4"/>
              <w:left w:val="single" w:color="000000" w:sz="4"/>
              <w:bottom w:val="single" w:color="000000" w:sz="4"/>
              <w:right w:val="single" w:color="000000" w:sz="4"/>
            </w:tcBorders>
            <w:vAlign w:val="top"/>
          </w:tcPr>
          <w:p>
            <w:pPr>
              <w:jc w:val="left"/>
            </w:pPr>
            <w:r>
              <w:rPr>
                <w:sz w:val="21"/>
              </w:rPr>
              <w:t>3.</w:t>
            </w:r>
            <w:r>
              <w:rPr>
                <w:sz w:val="21"/>
              </w:rPr>
              <w:t>到货、安装、验收的时间、地点</w:t>
            </w:r>
          </w:p>
        </w:tc>
        <w:tc>
          <w:tcPr>
            <w:tcW w:type="dxa" w:w="6575"/>
            <w:tcBorders>
              <w:top w:val="none" w:color="000000" w:sz="4"/>
              <w:left w:val="none" w:color="000000" w:sz="4"/>
              <w:bottom w:val="single" w:color="000000" w:sz="4"/>
              <w:right w:val="single" w:color="000000" w:sz="4"/>
            </w:tcBorders>
            <w:vAlign w:val="top"/>
          </w:tcPr>
          <w:p>
            <w:pPr>
              <w:jc w:val="both"/>
            </w:pPr>
            <w:r>
              <w:rPr>
                <w:sz w:val="21"/>
              </w:rPr>
              <w:t>到货及安装地点：</w:t>
            </w:r>
            <w:r>
              <w:rPr>
                <w:sz w:val="21"/>
              </w:rPr>
              <w:t>买方指定地点。</w:t>
            </w:r>
          </w:p>
        </w:tc>
      </w:tr>
      <w:tr>
        <w:tc>
          <w:tcPr>
            <w:tcW w:type="dxa" w:w="1729"/>
            <w:vMerge/>
            <w:tcBorders>
              <w:top w:val="none" w:color="000000" w:sz="4"/>
              <w:left w:val="single" w:color="000000" w:sz="4"/>
              <w:bottom w:val="single" w:color="000000" w:sz="4"/>
              <w:right w:val="single" w:color="000000" w:sz="4"/>
            </w:tcBorders>
          </w:tcPr>
          <w:p/>
        </w:tc>
        <w:tc>
          <w:tcPr>
            <w:tcW w:type="dxa" w:w="6575"/>
            <w:tcBorders>
              <w:top w:val="none" w:color="000000" w:sz="4"/>
              <w:left w:val="none" w:color="000000" w:sz="4"/>
              <w:bottom w:val="single" w:color="000000" w:sz="4"/>
              <w:right w:val="single" w:color="000000" w:sz="4"/>
            </w:tcBorders>
            <w:vAlign w:val="top"/>
          </w:tcPr>
          <w:p>
            <w:pPr>
              <w:jc w:val="both"/>
            </w:pPr>
            <w:r>
              <w:rPr>
                <w:sz w:val="21"/>
              </w:rPr>
              <w:t>到货、安装、验收时限：根据《投标文件》及合同规定时间。</w:t>
            </w:r>
          </w:p>
        </w:tc>
      </w:tr>
      <w:tr>
        <w:tc>
          <w:tcPr>
            <w:tcW w:type="dxa" w:w="1729"/>
            <w:vMerge/>
            <w:tcBorders>
              <w:top w:val="none" w:color="000000" w:sz="4"/>
              <w:left w:val="single" w:color="000000" w:sz="4"/>
              <w:bottom w:val="single" w:color="000000" w:sz="4"/>
              <w:right w:val="single" w:color="000000" w:sz="4"/>
            </w:tcBorders>
          </w:tcPr>
          <w:p/>
        </w:tc>
        <w:tc>
          <w:tcPr>
            <w:tcW w:type="dxa" w:w="6575"/>
            <w:tcBorders>
              <w:top w:val="none" w:color="000000" w:sz="4"/>
              <w:left w:val="none" w:color="000000" w:sz="4"/>
              <w:bottom w:val="single" w:color="000000" w:sz="4"/>
              <w:right w:val="single" w:color="000000" w:sz="4"/>
            </w:tcBorders>
            <w:vAlign w:val="top"/>
          </w:tcPr>
          <w:p>
            <w:pPr>
              <w:jc w:val="both"/>
            </w:pPr>
            <w:r>
              <w:rPr>
                <w:sz w:val="21"/>
              </w:rPr>
              <w:t>卖方应在货物预计运到时间</w:t>
            </w:r>
            <w:r>
              <w:rPr>
                <w:sz w:val="21"/>
                <w:u w:val="single"/>
              </w:rPr>
              <w:t xml:space="preserve"> 1</w:t>
            </w:r>
            <w:r>
              <w:rPr>
                <w:sz w:val="21"/>
              </w:rPr>
              <w:t>周前通知买方。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4、合同价格</w:t>
            </w:r>
          </w:p>
        </w:tc>
        <w:tc>
          <w:tcPr>
            <w:tcW w:type="dxa" w:w="6575"/>
            <w:tcBorders>
              <w:top w:val="none" w:color="000000" w:sz="4"/>
              <w:left w:val="none" w:color="000000" w:sz="4"/>
              <w:bottom w:val="single" w:color="000000" w:sz="4"/>
              <w:right w:val="single" w:color="000000" w:sz="4"/>
            </w:tcBorders>
            <w:vAlign w:val="top"/>
          </w:tcPr>
          <w:p>
            <w:pPr>
              <w:jc w:val="both"/>
            </w:pP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tc>
      </w:tr>
      <w:tr>
        <w:tc>
          <w:tcPr>
            <w:tcW w:type="dxa" w:w="1729"/>
            <w:vMerge w:val="restart"/>
            <w:tcBorders>
              <w:top w:val="none" w:color="000000" w:sz="4"/>
              <w:left w:val="single" w:color="000000" w:sz="4"/>
              <w:bottom w:val="single" w:color="000000" w:sz="4"/>
              <w:right w:val="single" w:color="000000" w:sz="4"/>
            </w:tcBorders>
            <w:vAlign w:val="top"/>
          </w:tcPr>
          <w:p>
            <w:pPr>
              <w:jc w:val="left"/>
            </w:pPr>
            <w:r>
              <w:rPr>
                <w:sz w:val="21"/>
              </w:rPr>
              <w:t>5</w:t>
            </w:r>
            <w:r>
              <w:rPr>
                <w:sz w:val="21"/>
              </w:rPr>
              <w:t>.</w:t>
            </w:r>
            <w:r>
              <w:rPr>
                <w:sz w:val="21"/>
              </w:rPr>
              <w:t>履约保证金</w:t>
            </w:r>
          </w:p>
        </w:tc>
        <w:tc>
          <w:tcPr>
            <w:tcW w:type="dxa" w:w="6575"/>
            <w:tcBorders>
              <w:top w:val="none" w:color="000000" w:sz="4"/>
              <w:left w:val="none" w:color="000000" w:sz="4"/>
              <w:bottom w:val="single" w:color="000000" w:sz="4"/>
              <w:right w:val="single" w:color="000000" w:sz="4"/>
            </w:tcBorders>
            <w:vAlign w:val="top"/>
          </w:tcPr>
          <w:p>
            <w:pPr>
              <w:jc w:val="both"/>
            </w:pPr>
            <w:r>
              <w:rPr>
                <w:sz w:val="21"/>
              </w:rPr>
              <w:t>履约保证金收取比例：</w:t>
            </w:r>
            <w:r>
              <w:rPr>
                <w:sz w:val="21"/>
              </w:rPr>
              <w:t>合同总价的</w:t>
            </w:r>
            <w:r>
              <w:rPr>
                <w:sz w:val="21"/>
              </w:rPr>
              <w:t>5</w:t>
            </w:r>
            <w:r>
              <w:rPr>
                <w:sz w:val="21"/>
              </w:rPr>
              <w:t>%。</w:t>
            </w:r>
          </w:p>
        </w:tc>
      </w:tr>
      <w:tr>
        <w:tc>
          <w:tcPr>
            <w:tcW w:type="dxa" w:w="1729"/>
            <w:vMerge/>
            <w:tcBorders>
              <w:top w:val="none" w:color="000000" w:sz="4"/>
              <w:left w:val="single" w:color="000000" w:sz="4"/>
              <w:bottom w:val="single" w:color="000000" w:sz="4"/>
              <w:right w:val="single" w:color="000000" w:sz="4"/>
            </w:tcBorders>
          </w:tcPr>
          <w:p/>
        </w:tc>
        <w:tc>
          <w:tcPr>
            <w:tcW w:type="dxa" w:w="6575"/>
            <w:tcBorders>
              <w:top w:val="none" w:color="000000" w:sz="4"/>
              <w:left w:val="none" w:color="000000" w:sz="4"/>
              <w:bottom w:val="single" w:color="000000" w:sz="4"/>
              <w:right w:val="single" w:color="000000" w:sz="4"/>
            </w:tcBorders>
            <w:vAlign w:val="top"/>
          </w:tcPr>
          <w:p>
            <w:pPr>
              <w:jc w:val="both"/>
            </w:pPr>
            <w:r>
              <w:rPr>
                <w:sz w:val="21"/>
              </w:rPr>
              <w:t>履约保证金提交形式：支票、汇票、本票、保函（见索即付）等非现金方式。</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6、验收资料</w:t>
            </w:r>
          </w:p>
        </w:tc>
        <w:tc>
          <w:tcPr>
            <w:tcW w:type="dxa" w:w="6575"/>
            <w:tcBorders>
              <w:top w:val="none" w:color="000000" w:sz="4"/>
              <w:left w:val="none" w:color="000000" w:sz="4"/>
              <w:bottom w:val="single" w:color="000000" w:sz="4"/>
              <w:right w:val="single" w:color="000000" w:sz="4"/>
            </w:tcBorders>
            <w:vAlign w:val="top"/>
          </w:tcPr>
          <w:p>
            <w:pPr>
              <w:jc w:val="both"/>
            </w:pPr>
            <w:r>
              <w:rPr>
                <w:sz w:val="21"/>
              </w:rPr>
              <w:t>使用说明书（电子版）、原厂装箱单（如有）、合格证（如有）、通关材料（进口设备）、国家认可计量单位的计量证、培训记录、发票。</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7.</w:t>
            </w:r>
            <w:r>
              <w:rPr>
                <w:sz w:val="21"/>
              </w:rPr>
              <w:t>付款</w:t>
            </w:r>
          </w:p>
        </w:tc>
        <w:tc>
          <w:tcPr>
            <w:tcW w:type="dxa" w:w="6575"/>
            <w:tcBorders>
              <w:top w:val="none" w:color="000000" w:sz="4"/>
              <w:left w:val="none" w:color="000000" w:sz="4"/>
              <w:bottom w:val="single" w:color="000000" w:sz="4"/>
              <w:right w:val="single" w:color="000000" w:sz="4"/>
            </w:tcBorders>
            <w:vAlign w:val="top"/>
          </w:tcPr>
          <w:p>
            <w:pPr>
              <w:jc w:val="both"/>
            </w:pPr>
            <w:r>
              <w:rPr>
                <w:sz w:val="21"/>
              </w:rPr>
              <w:t>《投标文件》及合同中的相应内容。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8</w:t>
            </w:r>
            <w:r>
              <w:rPr>
                <w:sz w:val="21"/>
              </w:rPr>
              <w:t>.</w:t>
            </w:r>
            <w:r>
              <w:rPr>
                <w:sz w:val="21"/>
              </w:rPr>
              <w:t>产权与风险转移</w:t>
            </w:r>
          </w:p>
        </w:tc>
        <w:tc>
          <w:tcPr>
            <w:tcW w:type="dxa" w:w="6575"/>
            <w:tcBorders>
              <w:top w:val="none" w:color="000000" w:sz="4"/>
              <w:left w:val="none" w:color="000000" w:sz="4"/>
              <w:bottom w:val="single" w:color="000000" w:sz="4"/>
              <w:right w:val="single" w:color="000000" w:sz="4"/>
            </w:tcBorders>
            <w:vAlign w:val="top"/>
          </w:tcPr>
          <w:p>
            <w:pPr>
              <w:jc w:val="both"/>
            </w:pPr>
            <w:r>
              <w:rPr>
                <w:sz w:val="21"/>
              </w:rPr>
              <w:t>合同标的产权与风险转移条款：不修改。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9</w:t>
            </w:r>
            <w:r>
              <w:rPr>
                <w:sz w:val="21"/>
              </w:rPr>
              <w:t>.</w:t>
            </w:r>
            <w:r>
              <w:rPr>
                <w:sz w:val="21"/>
              </w:rPr>
              <w:t>伴随服务</w:t>
            </w:r>
          </w:p>
        </w:tc>
        <w:tc>
          <w:tcPr>
            <w:tcW w:type="dxa" w:w="6575"/>
            <w:tcBorders>
              <w:top w:val="none" w:color="000000" w:sz="4"/>
              <w:left w:val="none" w:color="000000" w:sz="4"/>
              <w:bottom w:val="single" w:color="000000" w:sz="4"/>
              <w:right w:val="single" w:color="000000" w:sz="4"/>
            </w:tcBorders>
            <w:vAlign w:val="top"/>
          </w:tcPr>
          <w:p>
            <w:pPr>
              <w:jc w:val="both"/>
            </w:pPr>
            <w:r>
              <w:rPr>
                <w:sz w:val="21"/>
              </w:rPr>
              <w:t>应提供的伴随服务：《投标文件》及合同中的相应内容。</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10</w:t>
            </w:r>
            <w:r>
              <w:rPr>
                <w:sz w:val="21"/>
              </w:rPr>
              <w:t>.</w:t>
            </w:r>
            <w:r>
              <w:rPr>
                <w:sz w:val="21"/>
              </w:rPr>
              <w:t>合同转让与分包</w:t>
            </w:r>
          </w:p>
        </w:tc>
        <w:tc>
          <w:tcPr>
            <w:tcW w:type="dxa" w:w="6575"/>
            <w:tcBorders>
              <w:top w:val="none" w:color="000000" w:sz="4"/>
              <w:left w:val="none" w:color="000000" w:sz="4"/>
              <w:bottom w:val="single" w:color="000000" w:sz="4"/>
              <w:right w:val="single" w:color="000000" w:sz="4"/>
            </w:tcBorders>
            <w:vAlign w:val="top"/>
          </w:tcPr>
          <w:p>
            <w:pPr>
              <w:jc w:val="both"/>
            </w:pPr>
            <w:r>
              <w:rPr>
                <w:sz w:val="21"/>
              </w:rPr>
              <w:t>本合同不可以分包。</w:t>
            </w:r>
          </w:p>
        </w:tc>
      </w:tr>
      <w:tr>
        <w:tc>
          <w:tcPr>
            <w:tcW w:type="dxa" w:w="1729"/>
            <w:vMerge w:val="restart"/>
            <w:tcBorders>
              <w:top w:val="none" w:color="000000" w:sz="4"/>
              <w:left w:val="single" w:color="000000" w:sz="4"/>
              <w:bottom w:val="single" w:color="000000" w:sz="4"/>
              <w:right w:val="single" w:color="000000" w:sz="4"/>
            </w:tcBorders>
            <w:vAlign w:val="top"/>
          </w:tcPr>
          <w:p>
            <w:pPr>
              <w:jc w:val="left"/>
            </w:pPr>
            <w:r>
              <w:rPr>
                <w:sz w:val="21"/>
              </w:rPr>
              <w:t>11.质量保证</w:t>
            </w:r>
          </w:p>
        </w:tc>
        <w:tc>
          <w:tcPr>
            <w:tcW w:type="dxa" w:w="6575"/>
            <w:tcBorders>
              <w:top w:val="none" w:color="000000" w:sz="4"/>
              <w:left w:val="none" w:color="000000" w:sz="4"/>
              <w:bottom w:val="single" w:color="000000" w:sz="4"/>
              <w:right w:val="single" w:color="000000" w:sz="4"/>
            </w:tcBorders>
            <w:vAlign w:val="top"/>
          </w:tcPr>
          <w:p>
            <w:pPr>
              <w:jc w:val="both"/>
            </w:pPr>
            <w:r>
              <w:rPr>
                <w:sz w:val="21"/>
              </w:rPr>
              <w:t>质量保证期为：《投标文件》及合同中的相应内容。</w:t>
            </w:r>
          </w:p>
        </w:tc>
      </w:tr>
      <w:tr>
        <w:tc>
          <w:tcPr>
            <w:tcW w:type="dxa" w:w="1729"/>
            <w:vMerge/>
            <w:tcBorders>
              <w:top w:val="none" w:color="000000" w:sz="4"/>
              <w:left w:val="single" w:color="000000" w:sz="4"/>
              <w:bottom w:val="single" w:color="000000" w:sz="4"/>
              <w:right w:val="single" w:color="000000" w:sz="4"/>
            </w:tcBorders>
          </w:tcPr>
          <w:p/>
        </w:tc>
        <w:tc>
          <w:tcPr>
            <w:tcW w:type="dxa" w:w="6575"/>
            <w:tcBorders>
              <w:top w:val="none" w:color="000000" w:sz="4"/>
              <w:left w:val="none" w:color="000000" w:sz="4"/>
              <w:bottom w:val="single" w:color="000000" w:sz="4"/>
              <w:right w:val="single" w:color="000000" w:sz="4"/>
            </w:tcBorders>
            <w:vAlign w:val="top"/>
          </w:tcPr>
          <w:p>
            <w:pPr>
              <w:jc w:val="both"/>
            </w:pPr>
            <w:r>
              <w:rPr>
                <w:sz w:val="21"/>
              </w:rPr>
              <w:t>质量保证要求按《投标文件》及合同中的相应要求。</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12</w:t>
            </w:r>
            <w:r>
              <w:rPr>
                <w:sz w:val="21"/>
              </w:rPr>
              <w:t>.</w:t>
            </w:r>
            <w:r>
              <w:rPr>
                <w:sz w:val="21"/>
              </w:rPr>
              <w:t>逾期交货及逾期付款的赔偿</w:t>
            </w:r>
          </w:p>
        </w:tc>
        <w:tc>
          <w:tcPr>
            <w:tcW w:type="dxa" w:w="6575"/>
            <w:tcBorders>
              <w:top w:val="none" w:color="000000" w:sz="4"/>
              <w:left w:val="none" w:color="000000" w:sz="4"/>
              <w:bottom w:val="single" w:color="000000" w:sz="4"/>
              <w:right w:val="single" w:color="000000" w:sz="4"/>
            </w:tcBorders>
            <w:vAlign w:val="top"/>
          </w:tcPr>
          <w:p>
            <w:pPr>
              <w:jc w:val="both"/>
            </w:pPr>
            <w:r>
              <w:rPr>
                <w:sz w:val="21"/>
              </w:rPr>
              <w:t>按合同中的相应要求。</w:t>
            </w:r>
          </w:p>
        </w:tc>
      </w:tr>
      <w:tr>
        <w:tc>
          <w:tcPr>
            <w:tcW w:type="dxa" w:w="1729"/>
            <w:tcBorders>
              <w:top w:val="none" w:color="000000" w:sz="4"/>
              <w:left w:val="single" w:color="000000" w:sz="4"/>
              <w:bottom w:val="single" w:color="000000" w:sz="4"/>
              <w:right w:val="single" w:color="000000" w:sz="4"/>
            </w:tcBorders>
            <w:vAlign w:val="top"/>
          </w:tcPr>
          <w:p>
            <w:pPr>
              <w:jc w:val="left"/>
            </w:pPr>
            <w:r>
              <w:rPr>
                <w:sz w:val="21"/>
              </w:rPr>
              <w:t>13</w:t>
            </w:r>
            <w:r>
              <w:rPr>
                <w:sz w:val="21"/>
              </w:rPr>
              <w:t>.</w:t>
            </w:r>
            <w:r>
              <w:rPr>
                <w:sz w:val="21"/>
              </w:rPr>
              <w:t>通知</w:t>
            </w:r>
          </w:p>
        </w:tc>
        <w:tc>
          <w:tcPr>
            <w:tcW w:type="dxa" w:w="6575"/>
            <w:tcBorders>
              <w:top w:val="none" w:color="000000" w:sz="4"/>
              <w:left w:val="none" w:color="000000" w:sz="4"/>
              <w:bottom w:val="single" w:color="000000" w:sz="4"/>
              <w:right w:val="single" w:color="000000" w:sz="4"/>
            </w:tcBorders>
            <w:vAlign w:val="top"/>
          </w:tcPr>
          <w:p>
            <w:pPr>
              <w:jc w:val="both"/>
            </w:pPr>
            <w:r>
              <w:rPr>
                <w:sz w:val="21"/>
              </w:rPr>
              <w:t>买方通知送达地址：广州市黄埔区光谱西路</w:t>
            </w:r>
            <w:r>
              <w:rPr>
                <w:sz w:val="21"/>
              </w:rPr>
              <w:t>1号。</w:t>
            </w:r>
          </w:p>
          <w:p>
            <w:pPr>
              <w:jc w:val="both"/>
            </w:pPr>
            <w:r>
              <w:rPr>
                <w:sz w:val="21"/>
              </w:rPr>
              <w:t>买方通知送达地址电子邮箱：</w:t>
            </w:r>
            <w:r>
              <w:rPr>
                <w:sz w:val="21"/>
              </w:rPr>
              <w:t>baocai608@163.com</w:t>
            </w:r>
            <w:r>
              <w:rPr>
                <w:sz w:val="21"/>
              </w:rPr>
              <w:t>。</w:t>
            </w:r>
          </w:p>
          <w:p>
            <w:pPr>
              <w:jc w:val="both"/>
            </w:pPr>
            <w:r>
              <w:rPr>
                <w:sz w:val="21"/>
              </w:rPr>
              <w:t>卖方通知送达地址：</w:t>
            </w:r>
            <w:r>
              <w:rPr>
                <w:sz w:val="21"/>
              </w:rPr>
              <w:t xml:space="preserve">                     </w:t>
            </w:r>
          </w:p>
          <w:p>
            <w:r>
              <w:rPr>
                <w:sz w:val="21"/>
              </w:rPr>
              <w:t>卖方通知送达地址电子邮箱：</w:t>
            </w:r>
            <w:r>
              <w:rPr>
                <w:sz w:val="19"/>
              </w:rPr>
              <w:t xml:space="preserve">                    </w:t>
            </w:r>
          </w:p>
        </w:tc>
      </w:tr>
    </w:tbl>
    <w:p>
      <w:r>
        <w:rPr/>
        <w:t xml:space="preserve"> </w:t>
      </w:r>
    </w:p>
    <w:p>
      <w:r>
        <w:rPr/>
        <w:t xml:space="preserve"> </w:t>
      </w:r>
    </w:p>
    <w:p>
      <w:r>
        <w:rPr/>
        <w:t xml:space="preserve"> </w:t>
      </w:r>
    </w:p>
    <w:p>
      <w:r>
        <w:rPr/>
        <w:t xml:space="preserve"> </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440001-2024-02609</w:t>
      </w:r>
    </w:p>
    <w:p>
      <w:pPr>
        <w:jc w:val="center"/>
      </w:pPr>
      <w:r>
        <w:rPr>
          <w:b/>
          <w:sz w:val="24"/>
        </w:rPr>
        <w:t>采购项目编号：</w:t>
      </w:r>
      <w:r>
        <w:rPr>
          <w:b/>
          <w:sz w:val="24"/>
        </w:rPr>
        <w:t>GZGK24P018A0078Z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2024年广东省医疗器械质量监督检验所仪器设备采购项目一</w:t>
      </w:r>
      <w:r>
        <w:rPr>
          <w:u w:val="single"/>
        </w:rPr>
        <w:t>”</w:t>
      </w:r>
      <w:r>
        <w:rPr/>
        <w:t>项目的招标[采购项目编号为：</w:t>
      </w:r>
      <w:r>
        <w:rPr>
          <w:u w:val="single"/>
        </w:rPr>
        <w:t>GZGK24P018A0078Z</w:t>
      </w:r>
      <w:r>
        <w:rPr/>
        <w:t>]，我方愿参与投标。</w:t>
      </w:r>
    </w:p>
    <w:p>
      <w:pPr>
        <w:ind w:firstLine="480"/>
      </w:pPr>
      <w:r>
        <w:rPr/>
        <w:t>我方确认收到贵方提供的</w:t>
      </w:r>
      <w:r>
        <w:rPr>
          <w:u w:val="single"/>
        </w:rPr>
        <w:t>“</w:t>
      </w:r>
      <w:r>
        <w:rPr>
          <w:u w:val="single"/>
        </w:rPr>
        <w:t>2024年广东省医疗器械质量监督检验所仪器设备采购项目一</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2024年广东省医疗器械质量监督检验所仪器设备采购项目一</w:t>
      </w:r>
      <w:r>
        <w:rPr/>
        <w:t>”项目采购[采购项目编号为</w:t>
      </w:r>
      <w:r>
        <w:rPr/>
        <w:t>GZGK24P018A0078Z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广东省医疗器械质量监督检验所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2024年广东省医疗器械质量监督检验所仪器设备采购项目一</w:t>
      </w:r>
      <w:r>
        <w:rPr/>
        <w:t>招标中获中标（采购项目编号：</w:t>
      </w:r>
      <w:r>
        <w:rPr/>
        <w:t>GZGK24P018A0078Z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2024年广东省医疗器械质量监督检验所仪器设备采购项目一</w:t>
      </w:r>
      <w:r>
        <w:rPr/>
        <w:t>”项目（采购项目编号：</w:t>
      </w:r>
      <w:r>
        <w:rPr/>
        <w:t>GZGK24P018A0078Z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